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64" w:rsidRPr="00616E64" w:rsidRDefault="00616E64" w:rsidP="00616E64">
      <w:pPr>
        <w:shd w:val="clear" w:color="auto" w:fill="FFFFFF"/>
        <w:spacing w:after="195" w:line="240" w:lineRule="auto"/>
        <w:textAlignment w:val="baseline"/>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This unit explains how to manage budgets and financial plans.</w:t>
      </w:r>
    </w:p>
    <w:p w:rsidR="00616E64" w:rsidRPr="00616E64" w:rsidRDefault="00616E64" w:rsidP="00616E64">
      <w:pPr>
        <w:shd w:val="clear" w:color="auto" w:fill="FFFFFF"/>
        <w:spacing w:after="195" w:line="240" w:lineRule="auto"/>
        <w:textAlignment w:val="baseline"/>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This part of the unit covers the following topics:</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standard accounting practices</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cash and accrual accounting methods</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management accounting</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cost accounting</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budget classifications</w:t>
      </w:r>
    </w:p>
    <w:p w:rsidR="00616E64" w:rsidRPr="00616E64" w:rsidRDefault="00616E64" w:rsidP="00616E64">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proofErr w:type="gramStart"/>
      <w:r w:rsidRPr="00616E64">
        <w:rPr>
          <w:rFonts w:ascii="Arial" w:eastAsia="Times New Roman" w:hAnsi="Arial" w:cs="Arial"/>
          <w:color w:val="333333"/>
          <w:sz w:val="16"/>
          <w:szCs w:val="16"/>
          <w:lang w:eastAsia="en-AU"/>
        </w:rPr>
        <w:t>cost</w:t>
      </w:r>
      <w:proofErr w:type="gramEnd"/>
      <w:r w:rsidRPr="00616E64">
        <w:rPr>
          <w:rFonts w:ascii="Arial" w:eastAsia="Times New Roman" w:hAnsi="Arial" w:cs="Arial"/>
          <w:color w:val="333333"/>
          <w:sz w:val="16"/>
          <w:szCs w:val="16"/>
          <w:lang w:eastAsia="en-AU"/>
        </w:rPr>
        <w:t xml:space="preserve"> centre allocations.</w:t>
      </w:r>
    </w:p>
    <w:p w:rsidR="00616E64" w:rsidRDefault="00616E64" w:rsidP="00616E64">
      <w:pPr>
        <w:rPr>
          <w:sz w:val="16"/>
          <w:szCs w:val="16"/>
        </w:rPr>
      </w:pPr>
      <w:r w:rsidRPr="00616E64">
        <w:rPr>
          <w:sz w:val="16"/>
          <w:szCs w:val="16"/>
        </w:rPr>
        <w:t>Although this unit does not require you to apply accounting practices and techniques to produce, for example, financial statements or make entries into journals or ledgers, this unit does assume some limited and general knowledge of standard acc</w:t>
      </w:r>
      <w:r>
        <w:rPr>
          <w:sz w:val="16"/>
          <w:szCs w:val="16"/>
        </w:rPr>
        <w:t>ounting practices, for example:</w:t>
      </w:r>
    </w:p>
    <w:p w:rsidR="00616E64" w:rsidRPr="00616E64" w:rsidRDefault="00616E64" w:rsidP="00616E64">
      <w:pPr>
        <w:rPr>
          <w:sz w:val="16"/>
          <w:szCs w:val="16"/>
        </w:rPr>
      </w:pPr>
      <w:proofErr w:type="gramStart"/>
      <w:r w:rsidRPr="00616E64">
        <w:rPr>
          <w:sz w:val="16"/>
          <w:szCs w:val="16"/>
        </w:rPr>
        <w:t>the</w:t>
      </w:r>
      <w:proofErr w:type="gramEnd"/>
      <w:r w:rsidRPr="00616E64">
        <w:rPr>
          <w:sz w:val="16"/>
          <w:szCs w:val="16"/>
        </w:rPr>
        <w:t xml:space="preserve"> application of the accounting cycle</w:t>
      </w:r>
    </w:p>
    <w:p w:rsidR="00616E64" w:rsidRPr="00616E64" w:rsidRDefault="00616E64" w:rsidP="00616E64">
      <w:pPr>
        <w:rPr>
          <w:sz w:val="16"/>
          <w:szCs w:val="16"/>
        </w:rPr>
      </w:pPr>
      <w:proofErr w:type="gramStart"/>
      <w:r w:rsidRPr="00616E64">
        <w:rPr>
          <w:sz w:val="16"/>
          <w:szCs w:val="16"/>
        </w:rPr>
        <w:t>the</w:t>
      </w:r>
      <w:proofErr w:type="gramEnd"/>
      <w:r w:rsidRPr="00616E64">
        <w:rPr>
          <w:sz w:val="16"/>
          <w:szCs w:val="16"/>
        </w:rPr>
        <w:t xml:space="preserve"> use of journals and ledgers</w:t>
      </w:r>
    </w:p>
    <w:p w:rsidR="00616E64" w:rsidRPr="00616E64" w:rsidRDefault="00616E64" w:rsidP="00616E64">
      <w:pPr>
        <w:rPr>
          <w:sz w:val="16"/>
          <w:szCs w:val="16"/>
        </w:rPr>
      </w:pPr>
      <w:proofErr w:type="gramStart"/>
      <w:r w:rsidRPr="00616E64">
        <w:rPr>
          <w:sz w:val="16"/>
          <w:szCs w:val="16"/>
        </w:rPr>
        <w:t>the</w:t>
      </w:r>
      <w:proofErr w:type="gramEnd"/>
      <w:r w:rsidRPr="00616E64">
        <w:rPr>
          <w:sz w:val="16"/>
          <w:szCs w:val="16"/>
        </w:rPr>
        <w:t xml:space="preserve"> use of double-entry bookkeeping</w:t>
      </w:r>
    </w:p>
    <w:p w:rsidR="00616E64" w:rsidRPr="00616E64" w:rsidRDefault="00616E64" w:rsidP="00616E64">
      <w:pPr>
        <w:rPr>
          <w:sz w:val="16"/>
          <w:szCs w:val="16"/>
        </w:rPr>
      </w:pPr>
      <w:proofErr w:type="gramStart"/>
      <w:r w:rsidRPr="00616E64">
        <w:rPr>
          <w:sz w:val="16"/>
          <w:szCs w:val="16"/>
        </w:rPr>
        <w:t>the</w:t>
      </w:r>
      <w:proofErr w:type="gramEnd"/>
      <w:r w:rsidRPr="00616E64">
        <w:rPr>
          <w:sz w:val="16"/>
          <w:szCs w:val="16"/>
        </w:rPr>
        <w:t xml:space="preserve"> use of the account groups: assets (including receivables and inventories), liabilities, capital (owner's equity), revenue and expenses</w:t>
      </w:r>
    </w:p>
    <w:p w:rsidR="00616E64" w:rsidRPr="00616E64" w:rsidRDefault="00616E64" w:rsidP="00616E64">
      <w:pPr>
        <w:rPr>
          <w:sz w:val="16"/>
          <w:szCs w:val="16"/>
        </w:rPr>
      </w:pPr>
      <w:proofErr w:type="gramStart"/>
      <w:r w:rsidRPr="00616E64">
        <w:rPr>
          <w:sz w:val="16"/>
          <w:szCs w:val="16"/>
        </w:rPr>
        <w:t>the</w:t>
      </w:r>
      <w:proofErr w:type="gramEnd"/>
      <w:r w:rsidRPr="00616E64">
        <w:rPr>
          <w:sz w:val="16"/>
          <w:szCs w:val="16"/>
        </w:rPr>
        <w:t xml:space="preserve"> practice of making year-end closing entries for the preparation of financial statements.</w:t>
      </w:r>
    </w:p>
    <w:p w:rsidR="004D77A6" w:rsidRPr="00616E64" w:rsidRDefault="00616E64">
      <w:pPr>
        <w:rPr>
          <w:sz w:val="16"/>
          <w:szCs w:val="16"/>
        </w:rPr>
      </w:pPr>
      <w:r w:rsidRPr="00616E64">
        <w:rPr>
          <w:sz w:val="16"/>
          <w:szCs w:val="16"/>
        </w:rPr>
        <w:t>The above accounting practices underpin the financial reporting system of a firm dealing with past business transactions. Although financial planning focuses on future projections of organisational performance to facilitate planning, the assumption of standard accounting practices is important because managers engaged in financial planning derive much of their information from the output of standard accounting practices, namely, the financial statements and various account balances such as expenses, revenue</w:t>
      </w:r>
      <w:r w:rsidRPr="00616E64">
        <w:rPr>
          <w:sz w:val="16"/>
          <w:szCs w:val="16"/>
        </w:rPr>
        <w:t xml:space="preserve"> and cost of goods sold (COGS).</w:t>
      </w:r>
    </w:p>
    <w:p w:rsidR="00616E64" w:rsidRPr="00616E64" w:rsidRDefault="00616E64" w:rsidP="00616E64">
      <w:pPr>
        <w:rPr>
          <w:sz w:val="16"/>
          <w:szCs w:val="16"/>
        </w:rPr>
      </w:pPr>
      <w:r w:rsidRPr="00616E64">
        <w:rPr>
          <w:sz w:val="16"/>
          <w:szCs w:val="16"/>
        </w:rPr>
        <w:t>There are two approaches that a business in Australia can adopt when recording transactions, producing financial reports and reporting to the Australian Tax Office (ATO). These methods are called 'cash' and 'accrual' accounting.</w:t>
      </w:r>
    </w:p>
    <w:p w:rsidR="00616E64" w:rsidRPr="00616E64" w:rsidRDefault="00616E64" w:rsidP="00616E64">
      <w:pPr>
        <w:rPr>
          <w:b/>
          <w:bCs/>
          <w:sz w:val="16"/>
          <w:szCs w:val="16"/>
        </w:rPr>
      </w:pPr>
      <w:r w:rsidRPr="00616E64">
        <w:rPr>
          <w:b/>
          <w:bCs/>
          <w:sz w:val="16"/>
          <w:szCs w:val="16"/>
        </w:rPr>
        <w:t>Click on the options below to learn about cash and accrual accounting methods.</w:t>
      </w:r>
    </w:p>
    <w:p w:rsidR="00616E64" w:rsidRPr="00616E64" w:rsidRDefault="00616E64" w:rsidP="00616E64">
      <w:pPr>
        <w:rPr>
          <w:b/>
          <w:bCs/>
          <w:sz w:val="16"/>
          <w:szCs w:val="16"/>
        </w:rPr>
      </w:pPr>
      <w:r w:rsidRPr="00616E64">
        <w:rPr>
          <w:b/>
          <w:bCs/>
          <w:sz w:val="16"/>
          <w:szCs w:val="16"/>
        </w:rPr>
        <w:t>Then, click on the Case Study button for information on a simulated business, Dolly's Delight, which will be referred to throughout this unit.</w:t>
      </w:r>
    </w:p>
    <w:p w:rsidR="00616E64" w:rsidRDefault="00616E64">
      <w:pPr>
        <w:rPr>
          <w:b/>
          <w:bCs/>
          <w:sz w:val="16"/>
          <w:szCs w:val="16"/>
        </w:rPr>
      </w:pPr>
      <w:r w:rsidRPr="00616E64">
        <w:rPr>
          <w:b/>
          <w:bCs/>
          <w:sz w:val="16"/>
          <w:szCs w:val="16"/>
        </w:rPr>
        <w:t>Then, click on the Resource button for more information on the simulated business.</w:t>
      </w:r>
    </w:p>
    <w:p w:rsidR="00616E64" w:rsidRPr="00616E64" w:rsidRDefault="00616E64" w:rsidP="00616E64">
      <w:pPr>
        <w:rPr>
          <w:b/>
          <w:bCs/>
          <w:sz w:val="16"/>
          <w:szCs w:val="16"/>
        </w:rPr>
      </w:pPr>
      <w:r w:rsidRPr="00616E64">
        <w:rPr>
          <w:b/>
          <w:bCs/>
          <w:sz w:val="16"/>
          <w:szCs w:val="16"/>
        </w:rPr>
        <w:br/>
        <w:t>Cash vs. accrual accounting</w:t>
      </w:r>
    </w:p>
    <w:p w:rsidR="00616E64" w:rsidRPr="00616E64" w:rsidRDefault="00616E64" w:rsidP="00616E64">
      <w:pPr>
        <w:rPr>
          <w:b/>
          <w:bCs/>
          <w:sz w:val="16"/>
          <w:szCs w:val="16"/>
        </w:rPr>
      </w:pPr>
      <w:r w:rsidRPr="00616E64">
        <w:rPr>
          <w:b/>
          <w:bCs/>
          <w:sz w:val="16"/>
          <w:szCs w:val="16"/>
        </w:rPr>
        <w:t>Cash accounting only recognises, records and processes a financial transaction when cash is actually received or paid. Accrual accounting recognises, records, and processes a financial transaction when the transaction actually occurs regardless of when it is to be paid.</w:t>
      </w:r>
    </w:p>
    <w:p w:rsidR="00616E64" w:rsidRPr="00616E64" w:rsidRDefault="00616E64" w:rsidP="00616E64">
      <w:pPr>
        <w:rPr>
          <w:b/>
          <w:bCs/>
          <w:sz w:val="16"/>
          <w:szCs w:val="16"/>
        </w:rPr>
      </w:pPr>
      <w:r w:rsidRPr="00616E64">
        <w:rPr>
          <w:b/>
          <w:bCs/>
          <w:sz w:val="16"/>
          <w:szCs w:val="16"/>
        </w:rPr>
        <w:t>A simple example of this difference would be a plumber doing work on a project that finishes in the last week of July. The plumber issues the client with the invoice for $1,000 in July but does not receive payment until August. Under the cash accounting system, the money becomes income for the plumber in August, whereas under the accrual accounting system the income was really earned in July because that is when the client became legally responsible for payment for the work.</w:t>
      </w:r>
    </w:p>
    <w:p w:rsidR="00616E64" w:rsidRPr="00616E64" w:rsidRDefault="00616E64" w:rsidP="00616E64">
      <w:pPr>
        <w:rPr>
          <w:b/>
          <w:bCs/>
          <w:sz w:val="16"/>
          <w:szCs w:val="16"/>
        </w:rPr>
      </w:pPr>
      <w:r w:rsidRPr="00616E64">
        <w:rPr>
          <w:b/>
          <w:bCs/>
          <w:sz w:val="16"/>
          <w:szCs w:val="16"/>
        </w:rPr>
        <w:t>The matching principle of accrual accounting sets out to ensure that in a given accounting period, the income and the expenses incurred in earning that income are accurately matched and reflected in the accounts and the reports.</w:t>
      </w:r>
    </w:p>
    <w:p w:rsidR="00616E64" w:rsidRPr="00616E64" w:rsidRDefault="00616E64" w:rsidP="00616E64">
      <w:pPr>
        <w:rPr>
          <w:b/>
          <w:bCs/>
          <w:sz w:val="16"/>
          <w:szCs w:val="16"/>
        </w:rPr>
      </w:pPr>
    </w:p>
    <w:p w:rsidR="00616E64" w:rsidRPr="00616E64" w:rsidRDefault="00616E64" w:rsidP="00616E64">
      <w:pPr>
        <w:rPr>
          <w:b/>
          <w:bCs/>
          <w:sz w:val="16"/>
          <w:szCs w:val="16"/>
        </w:rPr>
      </w:pPr>
      <w:r w:rsidRPr="00616E64">
        <w:rPr>
          <w:b/>
          <w:bCs/>
          <w:sz w:val="16"/>
          <w:szCs w:val="16"/>
        </w:rPr>
        <w:t>Benefits of accrual accounting</w:t>
      </w:r>
    </w:p>
    <w:p w:rsidR="00616E64" w:rsidRPr="00616E64" w:rsidRDefault="00616E64" w:rsidP="00616E64">
      <w:pPr>
        <w:rPr>
          <w:b/>
          <w:bCs/>
          <w:sz w:val="16"/>
          <w:szCs w:val="16"/>
        </w:rPr>
      </w:pPr>
      <w:r w:rsidRPr="00616E64">
        <w:rPr>
          <w:b/>
          <w:bCs/>
          <w:sz w:val="16"/>
          <w:szCs w:val="16"/>
        </w:rPr>
        <w:t xml:space="preserve">Accrual accounting is an accounting process designed to more accurately reflect the true nature of a business' financial position and performance. After centuries of accounting practice, accrual accounting has become the standard for reporting. Adopting the accrual </w:t>
      </w:r>
      <w:r w:rsidRPr="00616E64">
        <w:rPr>
          <w:b/>
          <w:bCs/>
          <w:sz w:val="16"/>
          <w:szCs w:val="16"/>
        </w:rPr>
        <w:lastRenderedPageBreak/>
        <w:t>accounting method aligns with AASB (Australian Accounting Standards Board) standards and with the practice of larger corporations. Other benefits for adopting the accrual accounting method include:</w:t>
      </w:r>
    </w:p>
    <w:p w:rsidR="00616E64" w:rsidRPr="00616E64" w:rsidRDefault="00616E64" w:rsidP="00616E64">
      <w:pPr>
        <w:numPr>
          <w:ilvl w:val="0"/>
          <w:numId w:val="2"/>
        </w:numPr>
        <w:rPr>
          <w:b/>
          <w:bCs/>
          <w:sz w:val="16"/>
          <w:szCs w:val="16"/>
        </w:rPr>
      </w:pPr>
      <w:r w:rsidRPr="00616E64">
        <w:rPr>
          <w:b/>
          <w:bCs/>
          <w:sz w:val="16"/>
          <w:szCs w:val="16"/>
        </w:rPr>
        <w:t>more accurately reporting the profit of a business for a given period</w:t>
      </w:r>
    </w:p>
    <w:p w:rsidR="00616E64" w:rsidRPr="00616E64" w:rsidRDefault="00616E64" w:rsidP="00616E64">
      <w:pPr>
        <w:numPr>
          <w:ilvl w:val="0"/>
          <w:numId w:val="2"/>
        </w:numPr>
        <w:rPr>
          <w:b/>
          <w:bCs/>
          <w:sz w:val="16"/>
          <w:szCs w:val="16"/>
        </w:rPr>
      </w:pPr>
      <w:r w:rsidRPr="00616E64">
        <w:rPr>
          <w:b/>
          <w:bCs/>
          <w:sz w:val="16"/>
          <w:szCs w:val="16"/>
        </w:rPr>
        <w:t>providing a better method for planning expenses, as well as preparing monthly and yearly budgets</w:t>
      </w:r>
    </w:p>
    <w:p w:rsidR="00616E64" w:rsidRPr="00616E64" w:rsidRDefault="00616E64" w:rsidP="00616E64">
      <w:pPr>
        <w:numPr>
          <w:ilvl w:val="0"/>
          <w:numId w:val="2"/>
        </w:numPr>
        <w:rPr>
          <w:b/>
          <w:bCs/>
          <w:sz w:val="16"/>
          <w:szCs w:val="16"/>
        </w:rPr>
      </w:pPr>
      <w:r w:rsidRPr="00616E64">
        <w:rPr>
          <w:b/>
          <w:bCs/>
          <w:sz w:val="16"/>
          <w:szCs w:val="16"/>
        </w:rPr>
        <w:t>provides the true value of a business</w:t>
      </w:r>
    </w:p>
    <w:p w:rsidR="00616E64" w:rsidRPr="00616E64" w:rsidRDefault="00616E64" w:rsidP="00616E64">
      <w:pPr>
        <w:numPr>
          <w:ilvl w:val="0"/>
          <w:numId w:val="2"/>
        </w:numPr>
        <w:rPr>
          <w:b/>
          <w:bCs/>
          <w:sz w:val="16"/>
          <w:szCs w:val="16"/>
        </w:rPr>
      </w:pPr>
      <w:r w:rsidRPr="00616E64">
        <w:rPr>
          <w:b/>
          <w:bCs/>
          <w:sz w:val="16"/>
          <w:szCs w:val="16"/>
        </w:rPr>
        <w:t>being suited to tracking large volumes of transactions</w:t>
      </w:r>
    </w:p>
    <w:p w:rsidR="00616E64" w:rsidRPr="00616E64" w:rsidRDefault="00616E64" w:rsidP="00616E64">
      <w:pPr>
        <w:numPr>
          <w:ilvl w:val="0"/>
          <w:numId w:val="2"/>
        </w:numPr>
        <w:rPr>
          <w:b/>
          <w:bCs/>
          <w:sz w:val="16"/>
          <w:szCs w:val="16"/>
        </w:rPr>
      </w:pPr>
      <w:r w:rsidRPr="00616E64">
        <w:rPr>
          <w:b/>
          <w:bCs/>
          <w:sz w:val="16"/>
          <w:szCs w:val="16"/>
        </w:rPr>
        <w:t>giving a more accurate picture of the organisation's overall financial performance and financial position</w:t>
      </w:r>
    </w:p>
    <w:p w:rsidR="00616E64" w:rsidRPr="00616E64" w:rsidRDefault="00616E64" w:rsidP="00616E64">
      <w:pPr>
        <w:rPr>
          <w:b/>
          <w:bCs/>
          <w:sz w:val="16"/>
          <w:szCs w:val="16"/>
        </w:rPr>
      </w:pPr>
    </w:p>
    <w:p w:rsidR="00616E64" w:rsidRPr="00616E64" w:rsidRDefault="00616E64" w:rsidP="00616E64">
      <w:pPr>
        <w:rPr>
          <w:b/>
          <w:bCs/>
          <w:sz w:val="16"/>
          <w:szCs w:val="16"/>
        </w:rPr>
      </w:pPr>
      <w:proofErr w:type="gramStart"/>
      <w:r w:rsidRPr="00616E64">
        <w:rPr>
          <w:b/>
          <w:bCs/>
          <w:sz w:val="16"/>
          <w:szCs w:val="16"/>
        </w:rPr>
        <w:t>allowing</w:t>
      </w:r>
      <w:proofErr w:type="gramEnd"/>
      <w:r w:rsidRPr="00616E64">
        <w:rPr>
          <w:b/>
          <w:bCs/>
          <w:sz w:val="16"/>
          <w:szCs w:val="16"/>
        </w:rPr>
        <w:t xml:space="preserve"> external stakeholders like banks and creditors to be better informed about the business' prospects</w:t>
      </w:r>
    </w:p>
    <w:p w:rsidR="00616E64" w:rsidRPr="00616E64" w:rsidRDefault="00616E64" w:rsidP="00616E64">
      <w:pPr>
        <w:rPr>
          <w:b/>
          <w:bCs/>
          <w:sz w:val="16"/>
          <w:szCs w:val="16"/>
        </w:rPr>
      </w:pPr>
      <w:proofErr w:type="gramStart"/>
      <w:r w:rsidRPr="00616E64">
        <w:rPr>
          <w:b/>
          <w:bCs/>
          <w:sz w:val="16"/>
          <w:szCs w:val="16"/>
        </w:rPr>
        <w:t>being</w:t>
      </w:r>
      <w:proofErr w:type="gramEnd"/>
      <w:r w:rsidRPr="00616E64">
        <w:rPr>
          <w:b/>
          <w:bCs/>
          <w:sz w:val="16"/>
          <w:szCs w:val="16"/>
        </w:rPr>
        <w:t xml:space="preserve"> more comprehensive and focusing on total resources, not just cash</w:t>
      </w:r>
    </w:p>
    <w:p w:rsidR="00616E64" w:rsidRPr="00616E64" w:rsidRDefault="00616E64" w:rsidP="00616E64">
      <w:pPr>
        <w:rPr>
          <w:b/>
          <w:bCs/>
          <w:sz w:val="16"/>
          <w:szCs w:val="16"/>
        </w:rPr>
      </w:pPr>
      <w:proofErr w:type="gramStart"/>
      <w:r w:rsidRPr="00616E64">
        <w:rPr>
          <w:b/>
          <w:bCs/>
          <w:sz w:val="16"/>
          <w:szCs w:val="16"/>
        </w:rPr>
        <w:t>accrual</w:t>
      </w:r>
      <w:proofErr w:type="gramEnd"/>
      <w:r w:rsidRPr="00616E64">
        <w:rPr>
          <w:b/>
          <w:bCs/>
          <w:sz w:val="16"/>
          <w:szCs w:val="16"/>
        </w:rPr>
        <w:t xml:space="preserve"> accounting methods allowing for a seamless transition from small to large as the business grows and expands</w:t>
      </w:r>
    </w:p>
    <w:p w:rsidR="00616E64" w:rsidRPr="00616E64" w:rsidRDefault="00616E64" w:rsidP="00616E64">
      <w:pPr>
        <w:rPr>
          <w:b/>
          <w:bCs/>
          <w:sz w:val="16"/>
          <w:szCs w:val="16"/>
        </w:rPr>
      </w:pPr>
      <w:proofErr w:type="gramStart"/>
      <w:r w:rsidRPr="00616E64">
        <w:rPr>
          <w:b/>
          <w:bCs/>
          <w:sz w:val="16"/>
          <w:szCs w:val="16"/>
        </w:rPr>
        <w:t>the</w:t>
      </w:r>
      <w:proofErr w:type="gramEnd"/>
      <w:r w:rsidRPr="00616E64">
        <w:rPr>
          <w:b/>
          <w:bCs/>
          <w:sz w:val="16"/>
          <w:szCs w:val="16"/>
        </w:rPr>
        <w:t xml:space="preserve"> focus on total resources providing a better and more comprehensive measure of financial performance and facilitating resource allocation.</w:t>
      </w:r>
    </w:p>
    <w:p w:rsidR="00616E64" w:rsidRDefault="00616E64" w:rsidP="00616E64">
      <w:pPr>
        <w:rPr>
          <w:b/>
          <w:bCs/>
          <w:sz w:val="16"/>
          <w:szCs w:val="16"/>
        </w:rPr>
      </w:pPr>
      <w:r w:rsidRPr="00616E64">
        <w:rPr>
          <w:b/>
          <w:bCs/>
          <w:sz w:val="16"/>
          <w:szCs w:val="16"/>
        </w:rPr>
        <w:t xml:space="preserve">Budget projections </w:t>
      </w:r>
      <w:proofErr w:type="gramStart"/>
      <w:r w:rsidRPr="00616E64">
        <w:rPr>
          <w:b/>
          <w:bCs/>
          <w:sz w:val="16"/>
          <w:szCs w:val="16"/>
        </w:rPr>
        <w:t xml:space="preserve">derived </w:t>
      </w:r>
      <w:r>
        <w:rPr>
          <w:b/>
          <w:bCs/>
          <w:sz w:val="16"/>
          <w:szCs w:val="16"/>
        </w:rPr>
        <w:t>.</w:t>
      </w:r>
      <w:proofErr w:type="gramEnd"/>
    </w:p>
    <w:p w:rsidR="00616E64" w:rsidRDefault="00616E64" w:rsidP="00616E64">
      <w:pPr>
        <w:rPr>
          <w:b/>
          <w:bCs/>
          <w:sz w:val="16"/>
          <w:szCs w:val="16"/>
        </w:rPr>
      </w:pPr>
      <w:proofErr w:type="gramStart"/>
      <w:r w:rsidRPr="00616E64">
        <w:rPr>
          <w:b/>
          <w:bCs/>
          <w:sz w:val="16"/>
          <w:szCs w:val="16"/>
        </w:rPr>
        <w:t>from</w:t>
      </w:r>
      <w:proofErr w:type="gramEnd"/>
      <w:r w:rsidRPr="00616E64">
        <w:rPr>
          <w:b/>
          <w:bCs/>
          <w:sz w:val="16"/>
          <w:szCs w:val="16"/>
        </w:rPr>
        <w:t xml:space="preserve"> financial reports based on the accrual accounting method are more likely to be accurate and fair representations of the future financial position of the business. In addition, as we shall see in later steps with regard to the principles of cost accounting, keeping track of costs associated with business operations, as they are incurred, is far more useful to budgeting and financial planning than merely tracking the initial outlay of cash, for example, for raw materials. The level of detail and point-in-time accuracy provided through accrual accounting can lead to more detailed, reliable and meaningful budgeting.</w:t>
      </w:r>
    </w:p>
    <w:p w:rsidR="00616E64" w:rsidRPr="00616E64" w:rsidRDefault="00616E64" w:rsidP="00616E64">
      <w:pPr>
        <w:rPr>
          <w:b/>
          <w:bCs/>
          <w:sz w:val="16"/>
          <w:szCs w:val="16"/>
        </w:rPr>
      </w:pPr>
      <w:r w:rsidRPr="00616E64">
        <w:rPr>
          <w:b/>
          <w:bCs/>
          <w:sz w:val="16"/>
          <w:szCs w:val="16"/>
        </w:rPr>
        <w:t>Accounting may be divided into two branches: financial accounting and management accounting. As illustrated in the diagram, each branch has its own area of concern, methods and key stakeholders.</w:t>
      </w:r>
    </w:p>
    <w:p w:rsidR="00616E64" w:rsidRPr="00616E64" w:rsidRDefault="00616E64" w:rsidP="00616E64">
      <w:pPr>
        <w:rPr>
          <w:b/>
          <w:bCs/>
          <w:sz w:val="16"/>
          <w:szCs w:val="16"/>
        </w:rPr>
      </w:pPr>
    </w:p>
    <w:p w:rsidR="00616E64" w:rsidRDefault="00616E64" w:rsidP="00616E64">
      <w:pPr>
        <w:rPr>
          <w:b/>
          <w:bCs/>
          <w:sz w:val="16"/>
          <w:szCs w:val="16"/>
        </w:rPr>
      </w:pPr>
      <w:r w:rsidRPr="00616E64">
        <w:rPr>
          <w:b/>
          <w:bCs/>
          <w:sz w:val="16"/>
          <w:szCs w:val="16"/>
        </w:rPr>
        <w:t>Click on the options below to learn about management accounting.</w:t>
      </w:r>
    </w:p>
    <w:p w:rsidR="00616E64" w:rsidRDefault="00616E64" w:rsidP="00616E64">
      <w:pPr>
        <w:rPr>
          <w:b/>
          <w:bCs/>
          <w:sz w:val="16"/>
          <w:szCs w:val="16"/>
        </w:rPr>
      </w:pPr>
      <w:r>
        <w:rPr>
          <w:noProof/>
          <w:lang w:eastAsia="en-AU"/>
        </w:rPr>
        <w:lastRenderedPageBreak/>
        <w:drawing>
          <wp:inline distT="0" distB="0" distL="0" distR="0" wp14:anchorId="484D3EC7" wp14:editId="566E3068">
            <wp:extent cx="4337050" cy="4533900"/>
            <wp:effectExtent l="0" t="0" r="6350" b="0"/>
            <wp:docPr id="2" name="Picture 2" descr="https://s3-ap-southeast-2.amazonaws.com/bmmoodle/bsb51915/BSBFIM501+-+Manage+budgets+and+financial+plans/Part1/images/step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3-ap-southeast-2.amazonaws.com/bmmoodle/bsb51915/BSBFIM501+-+Manage+budgets+and+financial+plans/Part1/images/step0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37050" cy="4533900"/>
                    </a:xfrm>
                    <a:prstGeom prst="rect">
                      <a:avLst/>
                    </a:prstGeom>
                    <a:noFill/>
                    <a:ln>
                      <a:noFill/>
                    </a:ln>
                  </pic:spPr>
                </pic:pic>
              </a:graphicData>
            </a:graphic>
          </wp:inline>
        </w:drawing>
      </w:r>
    </w:p>
    <w:p w:rsidR="00616E64" w:rsidRDefault="00616E64" w:rsidP="00616E64">
      <w:pPr>
        <w:rPr>
          <w:b/>
          <w:bCs/>
          <w:sz w:val="16"/>
          <w:szCs w:val="16"/>
        </w:rPr>
      </w:pPr>
    </w:p>
    <w:p w:rsidR="00616E64" w:rsidRPr="00616E64" w:rsidRDefault="00616E64" w:rsidP="00616E64">
      <w:pPr>
        <w:shd w:val="clear" w:color="auto" w:fill="FFFFFF"/>
        <w:spacing w:after="150" w:line="240" w:lineRule="auto"/>
        <w:textAlignment w:val="baseline"/>
        <w:outlineLvl w:val="1"/>
        <w:rPr>
          <w:rFonts w:ascii="Arial" w:eastAsia="Times New Roman" w:hAnsi="Arial" w:cs="Arial"/>
          <w:b/>
          <w:bCs/>
          <w:color w:val="2E70C1"/>
          <w:sz w:val="16"/>
          <w:szCs w:val="16"/>
          <w:lang w:eastAsia="en-AU"/>
        </w:rPr>
      </w:pPr>
      <w:r w:rsidRPr="00616E64">
        <w:rPr>
          <w:rFonts w:ascii="Arial" w:eastAsia="Times New Roman" w:hAnsi="Arial" w:cs="Arial"/>
          <w:b/>
          <w:bCs/>
          <w:color w:val="2E70C1"/>
          <w:sz w:val="30"/>
          <w:szCs w:val="30"/>
          <w:lang w:eastAsia="en-AU"/>
        </w:rPr>
        <w:br/>
      </w:r>
      <w:r w:rsidRPr="00616E64">
        <w:rPr>
          <w:rFonts w:ascii="Arial" w:eastAsia="Times New Roman" w:hAnsi="Arial" w:cs="Arial"/>
          <w:b/>
          <w:bCs/>
          <w:color w:val="2E70C1"/>
          <w:sz w:val="16"/>
          <w:szCs w:val="16"/>
          <w:lang w:eastAsia="en-AU"/>
        </w:rPr>
        <w:t>Financial accounting</w:t>
      </w:r>
    </w:p>
    <w:p w:rsidR="00616E64" w:rsidRPr="00616E64" w:rsidRDefault="00616E64" w:rsidP="00616E64">
      <w:pPr>
        <w:shd w:val="clear" w:color="auto" w:fill="FFFFFF"/>
        <w:spacing w:after="195" w:line="240" w:lineRule="auto"/>
        <w:textAlignment w:val="baseline"/>
        <w:rPr>
          <w:rFonts w:ascii="Arial" w:eastAsia="Times New Roman" w:hAnsi="Arial" w:cs="Arial"/>
          <w:color w:val="333333"/>
          <w:sz w:val="16"/>
          <w:szCs w:val="16"/>
          <w:lang w:eastAsia="en-AU"/>
        </w:rPr>
      </w:pPr>
      <w:r w:rsidRPr="00616E64">
        <w:rPr>
          <w:rFonts w:ascii="Arial" w:eastAsia="Times New Roman" w:hAnsi="Arial" w:cs="Arial"/>
          <w:color w:val="333333"/>
          <w:sz w:val="16"/>
          <w:szCs w:val="16"/>
          <w:lang w:eastAsia="en-AU"/>
        </w:rPr>
        <w:t xml:space="preserve">Financial accounting is focused on producing a limited set of specific prescribed financial statements in accordance with generally accepted accounting principles. The central outputs from financial accounting are audited financial statements, such as the balance sheet and income </w:t>
      </w:r>
      <w:proofErr w:type="gramStart"/>
      <w:r w:rsidRPr="00616E64">
        <w:rPr>
          <w:rFonts w:ascii="Arial" w:eastAsia="Times New Roman" w:hAnsi="Arial" w:cs="Arial"/>
          <w:color w:val="333333"/>
          <w:sz w:val="16"/>
          <w:szCs w:val="16"/>
          <w:lang w:eastAsia="en-AU"/>
        </w:rPr>
        <w:t>statement, that</w:t>
      </w:r>
      <w:proofErr w:type="gramEnd"/>
      <w:r w:rsidRPr="00616E64">
        <w:rPr>
          <w:rFonts w:ascii="Arial" w:eastAsia="Times New Roman" w:hAnsi="Arial" w:cs="Arial"/>
          <w:color w:val="333333"/>
          <w:sz w:val="16"/>
          <w:szCs w:val="16"/>
          <w:lang w:eastAsia="en-AU"/>
        </w:rPr>
        <w:t xml:space="preserve"> provide a scorecard by which a company's overall past performance can be judged by outsiders.</w:t>
      </w:r>
    </w:p>
    <w:p w:rsidR="00616E64" w:rsidRPr="00616E64" w:rsidRDefault="00616E64" w:rsidP="00616E64">
      <w:pPr>
        <w:rPr>
          <w:b/>
          <w:bCs/>
          <w:sz w:val="16"/>
          <w:szCs w:val="16"/>
        </w:rPr>
      </w:pPr>
      <w:r w:rsidRPr="00616E64">
        <w:rPr>
          <w:b/>
          <w:bCs/>
          <w:sz w:val="16"/>
          <w:szCs w:val="16"/>
        </w:rPr>
        <w:t>Management accounting</w:t>
      </w:r>
    </w:p>
    <w:p w:rsidR="00616E64" w:rsidRPr="00616E64" w:rsidRDefault="00616E64" w:rsidP="00616E64">
      <w:pPr>
        <w:rPr>
          <w:b/>
          <w:bCs/>
          <w:sz w:val="16"/>
          <w:szCs w:val="16"/>
        </w:rPr>
      </w:pPr>
      <w:r w:rsidRPr="00616E64">
        <w:rPr>
          <w:b/>
          <w:bCs/>
          <w:sz w:val="16"/>
          <w:szCs w:val="16"/>
        </w:rPr>
        <w:t>Managerial accounting deals with information that is not made public and is used for internal decision-making only. Reports are far more detailed than financial accounting and can cover performances and activities by departments, products, customers and employees. It is an accounting system that helps management achieve the goals and objectives of the organisation with an emphasis on the measurement, analysis, communication and the control of financial and non-financial information.</w:t>
      </w:r>
    </w:p>
    <w:p w:rsidR="00616E64" w:rsidRDefault="00616E64" w:rsidP="00616E64">
      <w:pPr>
        <w:rPr>
          <w:b/>
          <w:bCs/>
          <w:sz w:val="16"/>
          <w:szCs w:val="16"/>
        </w:rPr>
      </w:pPr>
      <w:r w:rsidRPr="00616E64">
        <w:rPr>
          <w:b/>
          <w:bCs/>
          <w:sz w:val="16"/>
          <w:szCs w:val="16"/>
        </w:rPr>
        <w:t>This branch of accounting is primarily interested in assisting the organisation's department heads, division managers, and supervisors to make better decisions about the day-to-day operations of the business and, in particular, those relating to the planning and control decisions.</w:t>
      </w:r>
    </w:p>
    <w:p w:rsidR="0015723A" w:rsidRPr="0015723A" w:rsidRDefault="0015723A" w:rsidP="0015723A">
      <w:pPr>
        <w:rPr>
          <w:b/>
          <w:bCs/>
          <w:sz w:val="16"/>
          <w:szCs w:val="16"/>
        </w:rPr>
      </w:pPr>
    </w:p>
    <w:p w:rsidR="0015723A" w:rsidRPr="0015723A" w:rsidRDefault="0015723A" w:rsidP="0015723A">
      <w:pPr>
        <w:rPr>
          <w:b/>
          <w:bCs/>
          <w:sz w:val="16"/>
          <w:szCs w:val="16"/>
        </w:rPr>
      </w:pPr>
      <w:r w:rsidRPr="0015723A">
        <w:rPr>
          <w:b/>
          <w:bCs/>
          <w:sz w:val="16"/>
          <w:szCs w:val="16"/>
        </w:rPr>
        <w:t xml:space="preserve">The essential data is conveyed in a wide variety of reports and is specifically targeted at those who direct and control the organisation. These reports help to promote more efficient and effective planning, resource organisation, personnel management, </w:t>
      </w:r>
      <w:proofErr w:type="gramStart"/>
      <w:r w:rsidRPr="0015723A">
        <w:rPr>
          <w:b/>
          <w:bCs/>
          <w:sz w:val="16"/>
          <w:szCs w:val="16"/>
        </w:rPr>
        <w:t>performance</w:t>
      </w:r>
      <w:proofErr w:type="gramEnd"/>
      <w:r w:rsidRPr="0015723A">
        <w:rPr>
          <w:b/>
          <w:bCs/>
          <w:sz w:val="16"/>
          <w:szCs w:val="16"/>
        </w:rPr>
        <w:t xml:space="preserve"> evaluation and operations control.</w:t>
      </w:r>
    </w:p>
    <w:p w:rsidR="0015723A" w:rsidRDefault="0015723A" w:rsidP="0015723A">
      <w:pPr>
        <w:rPr>
          <w:b/>
          <w:bCs/>
          <w:sz w:val="16"/>
          <w:szCs w:val="16"/>
        </w:rPr>
      </w:pPr>
      <w:r w:rsidRPr="0015723A">
        <w:rPr>
          <w:b/>
          <w:bCs/>
          <w:sz w:val="16"/>
          <w:szCs w:val="16"/>
        </w:rPr>
        <w:t xml:space="preserve">Unlike financial accounting, there are no external rules governing management accounting. The emphasis in this branch is on making decisions that affect the future with actual results being compared to, for example, budgets, activity-based costing and financial planning or to industry benchmarks. These reports are delivered frequently and in a timely way according to the requirements of </w:t>
      </w:r>
      <w:r w:rsidRPr="0015723A">
        <w:rPr>
          <w:b/>
          <w:bCs/>
          <w:sz w:val="16"/>
          <w:szCs w:val="16"/>
        </w:rPr>
        <w:lastRenderedPageBreak/>
        <w:t>management. Most reports are analytical in nature with a heavy emphasis on variances in the key indicators that monitor the financial performance of the business. A more specialised area of management accounting is cost accounting, which will be examined in more detail later in this part.</w:t>
      </w:r>
    </w:p>
    <w:p w:rsidR="0015723A" w:rsidRPr="0015723A" w:rsidRDefault="0015723A" w:rsidP="0015723A">
      <w:pPr>
        <w:rPr>
          <w:b/>
          <w:bCs/>
          <w:sz w:val="16"/>
          <w:szCs w:val="16"/>
        </w:rPr>
      </w:pPr>
      <w:r w:rsidRPr="0015723A">
        <w:rPr>
          <w:b/>
          <w:bCs/>
          <w:sz w:val="16"/>
          <w:szCs w:val="16"/>
        </w:rPr>
        <w:t>Planning</w:t>
      </w:r>
    </w:p>
    <w:p w:rsidR="0015723A" w:rsidRPr="0015723A" w:rsidRDefault="0015723A" w:rsidP="0015723A">
      <w:pPr>
        <w:rPr>
          <w:b/>
          <w:bCs/>
          <w:sz w:val="16"/>
          <w:szCs w:val="16"/>
        </w:rPr>
      </w:pPr>
      <w:r w:rsidRPr="0015723A">
        <w:rPr>
          <w:b/>
          <w:bCs/>
          <w:sz w:val="16"/>
          <w:szCs w:val="16"/>
        </w:rPr>
        <w:t>Planning and control are two key and related components of management accounting.</w:t>
      </w:r>
    </w:p>
    <w:p w:rsidR="0015723A" w:rsidRDefault="0015723A" w:rsidP="0015723A">
      <w:pPr>
        <w:rPr>
          <w:b/>
          <w:bCs/>
          <w:sz w:val="16"/>
          <w:szCs w:val="16"/>
        </w:rPr>
      </w:pPr>
      <w:r w:rsidRPr="0015723A">
        <w:rPr>
          <w:b/>
          <w:bCs/>
          <w:sz w:val="16"/>
          <w:szCs w:val="16"/>
        </w:rPr>
        <w:t>Planning involves formulating the firm's objectives and includes the detailed description of the steps needed to meet these objectives. Planning involves custom reports derived from information in financial sta</w:t>
      </w:r>
      <w:r>
        <w:rPr>
          <w:b/>
          <w:bCs/>
          <w:sz w:val="16"/>
          <w:szCs w:val="16"/>
        </w:rPr>
        <w:t>tements and activities such as:</w:t>
      </w:r>
    </w:p>
    <w:p w:rsidR="0015723A" w:rsidRPr="0015723A" w:rsidRDefault="0015723A" w:rsidP="0015723A">
      <w:pPr>
        <w:rPr>
          <w:b/>
          <w:bCs/>
          <w:sz w:val="16"/>
          <w:szCs w:val="16"/>
        </w:rPr>
      </w:pPr>
      <w:proofErr w:type="gramStart"/>
      <w:r w:rsidRPr="0015723A">
        <w:rPr>
          <w:b/>
          <w:bCs/>
          <w:sz w:val="16"/>
          <w:szCs w:val="16"/>
        </w:rPr>
        <w:t>cash</w:t>
      </w:r>
      <w:proofErr w:type="gramEnd"/>
      <w:r w:rsidRPr="0015723A">
        <w:rPr>
          <w:b/>
          <w:bCs/>
          <w:sz w:val="16"/>
          <w:szCs w:val="16"/>
        </w:rPr>
        <w:t xml:space="preserve"> flow projections</w:t>
      </w:r>
    </w:p>
    <w:p w:rsidR="0015723A" w:rsidRPr="0015723A" w:rsidRDefault="0015723A" w:rsidP="0015723A">
      <w:pPr>
        <w:rPr>
          <w:b/>
          <w:bCs/>
          <w:sz w:val="16"/>
          <w:szCs w:val="16"/>
        </w:rPr>
      </w:pPr>
      <w:proofErr w:type="gramStart"/>
      <w:r w:rsidRPr="0015723A">
        <w:rPr>
          <w:b/>
          <w:bCs/>
          <w:sz w:val="16"/>
          <w:szCs w:val="16"/>
        </w:rPr>
        <w:t>long-term</w:t>
      </w:r>
      <w:proofErr w:type="gramEnd"/>
      <w:r w:rsidRPr="0015723A">
        <w:rPr>
          <w:b/>
          <w:bCs/>
          <w:sz w:val="16"/>
          <w:szCs w:val="16"/>
        </w:rPr>
        <w:t xml:space="preserve"> budgets and plans</w:t>
      </w:r>
    </w:p>
    <w:p w:rsidR="0015723A" w:rsidRPr="0015723A" w:rsidRDefault="0015723A" w:rsidP="0015723A">
      <w:pPr>
        <w:rPr>
          <w:b/>
          <w:bCs/>
          <w:sz w:val="16"/>
          <w:szCs w:val="16"/>
        </w:rPr>
      </w:pPr>
      <w:proofErr w:type="gramStart"/>
      <w:r w:rsidRPr="0015723A">
        <w:rPr>
          <w:b/>
          <w:bCs/>
          <w:sz w:val="16"/>
          <w:szCs w:val="16"/>
        </w:rPr>
        <w:t>operational</w:t>
      </w:r>
      <w:proofErr w:type="gramEnd"/>
      <w:r w:rsidRPr="0015723A">
        <w:rPr>
          <w:b/>
          <w:bCs/>
          <w:sz w:val="16"/>
          <w:szCs w:val="16"/>
        </w:rPr>
        <w:t xml:space="preserve"> plans</w:t>
      </w:r>
    </w:p>
    <w:p w:rsidR="0015723A" w:rsidRPr="0015723A" w:rsidRDefault="0015723A" w:rsidP="0015723A">
      <w:pPr>
        <w:rPr>
          <w:b/>
          <w:bCs/>
          <w:sz w:val="16"/>
          <w:szCs w:val="16"/>
        </w:rPr>
      </w:pPr>
      <w:proofErr w:type="gramStart"/>
      <w:r w:rsidRPr="0015723A">
        <w:rPr>
          <w:b/>
          <w:bCs/>
          <w:sz w:val="16"/>
          <w:szCs w:val="16"/>
        </w:rPr>
        <w:t>short-term</w:t>
      </w:r>
      <w:proofErr w:type="gramEnd"/>
      <w:r w:rsidRPr="0015723A">
        <w:rPr>
          <w:b/>
          <w:bCs/>
          <w:sz w:val="16"/>
          <w:szCs w:val="16"/>
        </w:rPr>
        <w:t xml:space="preserve"> budgets and plans</w:t>
      </w:r>
    </w:p>
    <w:p w:rsidR="0015723A" w:rsidRPr="0015723A" w:rsidRDefault="0015723A" w:rsidP="0015723A">
      <w:pPr>
        <w:rPr>
          <w:b/>
          <w:bCs/>
          <w:sz w:val="16"/>
          <w:szCs w:val="16"/>
        </w:rPr>
      </w:pPr>
      <w:proofErr w:type="gramStart"/>
      <w:r w:rsidRPr="0015723A">
        <w:rPr>
          <w:b/>
          <w:bCs/>
          <w:sz w:val="16"/>
          <w:szCs w:val="16"/>
        </w:rPr>
        <w:t>financial</w:t>
      </w:r>
      <w:proofErr w:type="gramEnd"/>
      <w:r w:rsidRPr="0015723A">
        <w:rPr>
          <w:b/>
          <w:bCs/>
          <w:sz w:val="16"/>
          <w:szCs w:val="16"/>
        </w:rPr>
        <w:t xml:space="preserve"> projections</w:t>
      </w:r>
    </w:p>
    <w:p w:rsidR="0015723A" w:rsidRDefault="0015723A" w:rsidP="0015723A">
      <w:pPr>
        <w:rPr>
          <w:b/>
          <w:bCs/>
          <w:sz w:val="16"/>
          <w:szCs w:val="16"/>
        </w:rPr>
      </w:pPr>
      <w:proofErr w:type="gramStart"/>
      <w:r w:rsidRPr="0015723A">
        <w:rPr>
          <w:b/>
          <w:bCs/>
          <w:sz w:val="16"/>
          <w:szCs w:val="16"/>
        </w:rPr>
        <w:t>setting</w:t>
      </w:r>
      <w:proofErr w:type="gramEnd"/>
      <w:r w:rsidRPr="0015723A">
        <w:rPr>
          <w:b/>
          <w:bCs/>
          <w:sz w:val="16"/>
          <w:szCs w:val="16"/>
        </w:rPr>
        <w:t xml:space="preserve"> targets and key performance indicators for aspects of business performance, such as production, sales, income and expenditure, etc.; targets may be set for organisational performance as well as for team performance.</w:t>
      </w:r>
    </w:p>
    <w:p w:rsidR="0015723A" w:rsidRPr="0015723A" w:rsidRDefault="0015723A" w:rsidP="0015723A">
      <w:pPr>
        <w:rPr>
          <w:b/>
          <w:bCs/>
          <w:sz w:val="16"/>
          <w:szCs w:val="16"/>
        </w:rPr>
      </w:pPr>
      <w:r w:rsidRPr="0015723A">
        <w:rPr>
          <w:b/>
          <w:bCs/>
          <w:sz w:val="16"/>
          <w:szCs w:val="16"/>
        </w:rPr>
        <w:t>Control</w:t>
      </w:r>
    </w:p>
    <w:p w:rsidR="0015723A" w:rsidRPr="0015723A" w:rsidRDefault="0015723A" w:rsidP="0015723A">
      <w:pPr>
        <w:rPr>
          <w:b/>
          <w:bCs/>
          <w:sz w:val="16"/>
          <w:szCs w:val="16"/>
        </w:rPr>
      </w:pPr>
      <w:r w:rsidRPr="0015723A">
        <w:rPr>
          <w:b/>
          <w:bCs/>
          <w:sz w:val="16"/>
          <w:szCs w:val="16"/>
        </w:rPr>
        <w:t>Control involves the continuous assessment of actual performance against a budget or standard/target.</w:t>
      </w:r>
    </w:p>
    <w:p w:rsidR="0015723A" w:rsidRPr="0015723A" w:rsidRDefault="0015723A" w:rsidP="0015723A">
      <w:pPr>
        <w:rPr>
          <w:b/>
          <w:bCs/>
          <w:sz w:val="16"/>
          <w:szCs w:val="16"/>
        </w:rPr>
      </w:pPr>
    </w:p>
    <w:p w:rsidR="0015723A" w:rsidRPr="0015723A" w:rsidRDefault="0015723A" w:rsidP="0015723A">
      <w:pPr>
        <w:rPr>
          <w:b/>
          <w:bCs/>
          <w:sz w:val="16"/>
          <w:szCs w:val="16"/>
        </w:rPr>
      </w:pPr>
      <w:r w:rsidRPr="0015723A">
        <w:rPr>
          <w:b/>
          <w:bCs/>
          <w:sz w:val="16"/>
          <w:szCs w:val="16"/>
        </w:rPr>
        <w:t>Importantly, it also involves taking corrective action through following or forming contingency plans to keep financial plans on track. Control may also include revising plans or targets. In other words, planning and control may influence each other in a process of continuous and reciprocal improvement.</w:t>
      </w:r>
    </w:p>
    <w:p w:rsidR="0015723A" w:rsidRPr="0015723A" w:rsidRDefault="0015723A" w:rsidP="0015723A">
      <w:pPr>
        <w:rPr>
          <w:b/>
          <w:bCs/>
          <w:sz w:val="16"/>
          <w:szCs w:val="16"/>
        </w:rPr>
      </w:pPr>
    </w:p>
    <w:p w:rsidR="0015723A" w:rsidRDefault="0015723A" w:rsidP="0015723A">
      <w:pPr>
        <w:rPr>
          <w:b/>
          <w:bCs/>
          <w:sz w:val="16"/>
          <w:szCs w:val="16"/>
        </w:rPr>
      </w:pPr>
      <w:r>
        <w:rPr>
          <w:noProof/>
          <w:lang w:eastAsia="en-AU"/>
        </w:rPr>
        <w:drawing>
          <wp:inline distT="0" distB="0" distL="0" distR="0" wp14:anchorId="57CE7857" wp14:editId="0AA23A50">
            <wp:extent cx="2825750" cy="768350"/>
            <wp:effectExtent l="0" t="0" r="0" b="0"/>
            <wp:docPr id="3" name="Picture 3" descr="https://s3-ap-southeast-2.amazonaws.com/bmmoodle/bsb51915/BSBFIM501+-+Manage+budgets+and+financial+plans/Part1/images/step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3-ap-southeast-2.amazonaws.com/bmmoodle/bsb51915/BSBFIM501+-+Manage+budgets+and+financial+plans/Part1/images/step04-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25750" cy="768350"/>
                    </a:xfrm>
                    <a:prstGeom prst="rect">
                      <a:avLst/>
                    </a:prstGeom>
                    <a:noFill/>
                    <a:ln>
                      <a:noFill/>
                    </a:ln>
                  </pic:spPr>
                </pic:pic>
              </a:graphicData>
            </a:graphic>
          </wp:inline>
        </w:drawing>
      </w:r>
    </w:p>
    <w:p w:rsidR="0015723A" w:rsidRPr="0015723A" w:rsidRDefault="0015723A" w:rsidP="0015723A">
      <w:pPr>
        <w:rPr>
          <w:b/>
          <w:bCs/>
          <w:sz w:val="16"/>
          <w:szCs w:val="16"/>
        </w:rPr>
      </w:pPr>
      <w:r w:rsidRPr="0015723A">
        <w:rPr>
          <w:b/>
          <w:bCs/>
          <w:sz w:val="16"/>
          <w:szCs w:val="16"/>
        </w:rPr>
        <w:t>Accounting may be divided into two branches: financial accounting and management accounting. Each branch has its own area of concern, methods and key stakeholders.</w:t>
      </w:r>
    </w:p>
    <w:p w:rsidR="0015723A" w:rsidRPr="0015723A" w:rsidRDefault="0015723A" w:rsidP="0015723A">
      <w:pPr>
        <w:rPr>
          <w:b/>
          <w:bCs/>
          <w:sz w:val="16"/>
          <w:szCs w:val="16"/>
        </w:rPr>
      </w:pPr>
      <w:r w:rsidRPr="0015723A">
        <w:rPr>
          <w:b/>
          <w:bCs/>
          <w:sz w:val="16"/>
          <w:szCs w:val="16"/>
        </w:rPr>
        <w:t>Click on each item and drag it to the correct position in the chart to represent the relative areas of management and financial accounting.</w:t>
      </w:r>
    </w:p>
    <w:p w:rsidR="0015723A" w:rsidRPr="0015723A" w:rsidRDefault="0015723A" w:rsidP="0015723A">
      <w:pPr>
        <w:rPr>
          <w:b/>
          <w:bCs/>
          <w:sz w:val="16"/>
          <w:szCs w:val="16"/>
        </w:rPr>
      </w:pPr>
      <w:r w:rsidRPr="0015723A">
        <w:rPr>
          <w:b/>
          <w:bCs/>
          <w:sz w:val="16"/>
          <w:szCs w:val="16"/>
        </w:rPr>
        <w:t>Accounting</w:t>
      </w:r>
    </w:p>
    <w:p w:rsidR="0015723A" w:rsidRPr="0015723A" w:rsidRDefault="0015723A" w:rsidP="0015723A">
      <w:pPr>
        <w:rPr>
          <w:b/>
          <w:bCs/>
          <w:sz w:val="16"/>
          <w:szCs w:val="16"/>
        </w:rPr>
      </w:pPr>
      <w:r w:rsidRPr="0015723A">
        <w:rPr>
          <w:b/>
          <w:bCs/>
          <w:sz w:val="16"/>
          <w:szCs w:val="16"/>
        </w:rPr>
        <w:t>Financial</w:t>
      </w:r>
      <w:r w:rsidRPr="0015723A">
        <w:rPr>
          <w:b/>
          <w:bCs/>
          <w:sz w:val="16"/>
          <w:szCs w:val="16"/>
        </w:rPr>
        <w:br/>
        <w:t>accounting</w:t>
      </w:r>
    </w:p>
    <w:p w:rsidR="0015723A" w:rsidRPr="0015723A" w:rsidRDefault="0015723A" w:rsidP="0015723A">
      <w:pPr>
        <w:rPr>
          <w:b/>
          <w:bCs/>
          <w:sz w:val="16"/>
          <w:szCs w:val="16"/>
        </w:rPr>
      </w:pPr>
      <w:r w:rsidRPr="0015723A">
        <w:rPr>
          <w:b/>
          <w:bCs/>
          <w:sz w:val="16"/>
          <w:szCs w:val="16"/>
        </w:rPr>
        <w:t>Management accounting</w:t>
      </w:r>
    </w:p>
    <w:p w:rsidR="0015723A" w:rsidRPr="0015723A" w:rsidRDefault="0015723A" w:rsidP="0015723A">
      <w:pPr>
        <w:rPr>
          <w:b/>
          <w:bCs/>
          <w:sz w:val="16"/>
          <w:szCs w:val="16"/>
        </w:rPr>
      </w:pPr>
      <w:r w:rsidRPr="0015723A">
        <w:rPr>
          <w:b/>
          <w:bCs/>
          <w:sz w:val="16"/>
          <w:szCs w:val="16"/>
        </w:rPr>
        <w:t>External users</w:t>
      </w:r>
    </w:p>
    <w:p w:rsidR="0015723A" w:rsidRPr="0015723A" w:rsidRDefault="0015723A" w:rsidP="0015723A">
      <w:pPr>
        <w:rPr>
          <w:b/>
          <w:bCs/>
          <w:sz w:val="16"/>
          <w:szCs w:val="16"/>
        </w:rPr>
      </w:pPr>
      <w:r w:rsidRPr="0015723A">
        <w:rPr>
          <w:b/>
          <w:bCs/>
          <w:sz w:val="16"/>
          <w:szCs w:val="16"/>
        </w:rPr>
        <w:t>Investors</w:t>
      </w:r>
    </w:p>
    <w:p w:rsidR="0015723A" w:rsidRPr="0015723A" w:rsidRDefault="0015723A" w:rsidP="0015723A">
      <w:pPr>
        <w:rPr>
          <w:b/>
          <w:bCs/>
          <w:sz w:val="16"/>
          <w:szCs w:val="16"/>
        </w:rPr>
      </w:pPr>
      <w:r w:rsidRPr="0015723A">
        <w:rPr>
          <w:b/>
          <w:bCs/>
          <w:sz w:val="16"/>
          <w:szCs w:val="16"/>
        </w:rPr>
        <w:t>Internal users</w:t>
      </w:r>
    </w:p>
    <w:p w:rsidR="0015723A" w:rsidRDefault="0015723A" w:rsidP="0015723A">
      <w:pPr>
        <w:rPr>
          <w:b/>
          <w:bCs/>
          <w:sz w:val="16"/>
          <w:szCs w:val="16"/>
        </w:rPr>
      </w:pPr>
      <w:r w:rsidRPr="0015723A">
        <w:rPr>
          <w:b/>
          <w:bCs/>
          <w:sz w:val="16"/>
          <w:szCs w:val="16"/>
        </w:rPr>
        <w:t>Cost accounting is an approach to evaluating the overall costs that are associated with conducting business. Managers use cost accounting to support decision-making. Cost accounting is recognised as a form of management accounting, because its primary use is for internal managers rather than outside users.</w:t>
      </w:r>
    </w:p>
    <w:p w:rsidR="0015723A" w:rsidRPr="0015723A" w:rsidRDefault="0015723A" w:rsidP="0015723A">
      <w:pPr>
        <w:rPr>
          <w:b/>
          <w:bCs/>
          <w:sz w:val="16"/>
          <w:szCs w:val="16"/>
        </w:rPr>
      </w:pPr>
      <w:r w:rsidRPr="0015723A">
        <w:rPr>
          <w:b/>
          <w:bCs/>
          <w:sz w:val="16"/>
          <w:szCs w:val="16"/>
        </w:rPr>
        <w:lastRenderedPageBreak/>
        <w:t>In order to give a broad understanding of cost accounting, the next few steps provide a summary of the terminology referred to above and then progresses to discuss important cost accounting concepts and models, which can be usefully applied to financial planning.</w:t>
      </w:r>
    </w:p>
    <w:p w:rsidR="0015723A" w:rsidRPr="0015723A" w:rsidRDefault="0015723A" w:rsidP="0015723A">
      <w:pPr>
        <w:rPr>
          <w:b/>
          <w:bCs/>
          <w:sz w:val="16"/>
          <w:szCs w:val="16"/>
        </w:rPr>
      </w:pPr>
    </w:p>
    <w:p w:rsidR="0015723A" w:rsidRDefault="0015723A" w:rsidP="0015723A">
      <w:pPr>
        <w:rPr>
          <w:b/>
          <w:bCs/>
          <w:sz w:val="16"/>
          <w:szCs w:val="16"/>
        </w:rPr>
      </w:pPr>
      <w:r w:rsidRPr="0015723A">
        <w:rPr>
          <w:b/>
          <w:bCs/>
          <w:sz w:val="16"/>
          <w:szCs w:val="16"/>
        </w:rPr>
        <w:t xml:space="preserve">Click on the options below to learn about cost </w:t>
      </w:r>
      <w:proofErr w:type="spellStart"/>
      <w:r w:rsidRPr="0015723A">
        <w:rPr>
          <w:b/>
          <w:bCs/>
          <w:sz w:val="16"/>
          <w:szCs w:val="16"/>
        </w:rPr>
        <w:t>accounting.</w:t>
      </w:r>
      <w:r w:rsidRPr="0015723A">
        <w:rPr>
          <w:b/>
          <w:bCs/>
          <w:sz w:val="16"/>
          <w:szCs w:val="16"/>
        </w:rPr>
        <w:t>Managers</w:t>
      </w:r>
      <w:proofErr w:type="spellEnd"/>
      <w:r w:rsidRPr="0015723A">
        <w:rPr>
          <w:b/>
          <w:bCs/>
          <w:sz w:val="16"/>
          <w:szCs w:val="16"/>
        </w:rPr>
        <w:t xml:space="preserve"> and employees</w:t>
      </w:r>
    </w:p>
    <w:p w:rsidR="0015723A" w:rsidRPr="0015723A" w:rsidRDefault="0015723A" w:rsidP="0015723A">
      <w:pPr>
        <w:rPr>
          <w:b/>
          <w:bCs/>
          <w:sz w:val="16"/>
          <w:szCs w:val="16"/>
        </w:rPr>
      </w:pPr>
    </w:p>
    <w:p w:rsidR="0015723A" w:rsidRPr="0015723A" w:rsidRDefault="0015723A" w:rsidP="0015723A">
      <w:pPr>
        <w:rPr>
          <w:b/>
          <w:bCs/>
          <w:sz w:val="16"/>
          <w:szCs w:val="16"/>
        </w:rPr>
      </w:pPr>
    </w:p>
    <w:p w:rsidR="0015723A" w:rsidRPr="0015723A" w:rsidRDefault="0015723A" w:rsidP="0015723A">
      <w:pPr>
        <w:rPr>
          <w:b/>
          <w:bCs/>
          <w:sz w:val="16"/>
          <w:szCs w:val="16"/>
        </w:rPr>
      </w:pPr>
      <w:r w:rsidRPr="0015723A">
        <w:rPr>
          <w:b/>
          <w:bCs/>
          <w:sz w:val="16"/>
          <w:szCs w:val="16"/>
        </w:rPr>
        <w:t>Data sources</w:t>
      </w:r>
    </w:p>
    <w:p w:rsidR="0015723A" w:rsidRPr="0015723A" w:rsidRDefault="0015723A" w:rsidP="0015723A">
      <w:pPr>
        <w:rPr>
          <w:b/>
          <w:bCs/>
          <w:sz w:val="16"/>
          <w:szCs w:val="16"/>
        </w:rPr>
      </w:pPr>
      <w:r w:rsidRPr="0015723A">
        <w:rPr>
          <w:b/>
          <w:bCs/>
          <w:sz w:val="16"/>
          <w:szCs w:val="16"/>
        </w:rPr>
        <w:t>Typically, to perform cost accounting, you will need to use data from the most recent year ended, or reporting period, since that is the only way to have accurate numbers to accompany a budget. Data can come from a range of sources apart from financial statements, but typically these are:</w:t>
      </w:r>
    </w:p>
    <w:p w:rsidR="0015723A" w:rsidRPr="0015723A" w:rsidRDefault="0015723A" w:rsidP="0015723A">
      <w:pPr>
        <w:rPr>
          <w:b/>
          <w:bCs/>
          <w:sz w:val="16"/>
          <w:szCs w:val="16"/>
        </w:rPr>
      </w:pPr>
    </w:p>
    <w:p w:rsidR="0015723A" w:rsidRPr="0015723A" w:rsidRDefault="0015723A" w:rsidP="0015723A">
      <w:pPr>
        <w:rPr>
          <w:b/>
          <w:bCs/>
          <w:sz w:val="16"/>
          <w:szCs w:val="16"/>
        </w:rPr>
      </w:pPr>
      <w:proofErr w:type="gramStart"/>
      <w:r w:rsidRPr="0015723A">
        <w:rPr>
          <w:b/>
          <w:bCs/>
          <w:sz w:val="16"/>
          <w:szCs w:val="16"/>
        </w:rPr>
        <w:t>inventory</w:t>
      </w:r>
      <w:proofErr w:type="gramEnd"/>
      <w:r w:rsidRPr="0015723A">
        <w:rPr>
          <w:b/>
          <w:bCs/>
          <w:sz w:val="16"/>
          <w:szCs w:val="16"/>
        </w:rPr>
        <w:t>, materials and finished product records</w:t>
      </w:r>
    </w:p>
    <w:p w:rsidR="0015723A" w:rsidRPr="0015723A" w:rsidRDefault="0015723A" w:rsidP="0015723A">
      <w:pPr>
        <w:rPr>
          <w:b/>
          <w:bCs/>
          <w:sz w:val="16"/>
          <w:szCs w:val="16"/>
        </w:rPr>
      </w:pPr>
      <w:proofErr w:type="gramStart"/>
      <w:r w:rsidRPr="0015723A">
        <w:rPr>
          <w:b/>
          <w:bCs/>
          <w:sz w:val="16"/>
          <w:szCs w:val="16"/>
        </w:rPr>
        <w:t>consumables</w:t>
      </w:r>
      <w:proofErr w:type="gramEnd"/>
      <w:r w:rsidRPr="0015723A">
        <w:rPr>
          <w:b/>
          <w:bCs/>
          <w:sz w:val="16"/>
          <w:szCs w:val="16"/>
        </w:rPr>
        <w:t xml:space="preserve"> records</w:t>
      </w:r>
    </w:p>
    <w:p w:rsidR="0015723A" w:rsidRPr="0015723A" w:rsidRDefault="0015723A" w:rsidP="0015723A">
      <w:pPr>
        <w:rPr>
          <w:b/>
          <w:bCs/>
          <w:sz w:val="16"/>
          <w:szCs w:val="16"/>
        </w:rPr>
      </w:pPr>
      <w:proofErr w:type="gramStart"/>
      <w:r w:rsidRPr="0015723A">
        <w:rPr>
          <w:b/>
          <w:bCs/>
          <w:sz w:val="16"/>
          <w:szCs w:val="16"/>
        </w:rPr>
        <w:t>records</w:t>
      </w:r>
      <w:proofErr w:type="gramEnd"/>
      <w:r w:rsidRPr="0015723A">
        <w:rPr>
          <w:b/>
          <w:bCs/>
          <w:sz w:val="16"/>
          <w:szCs w:val="16"/>
        </w:rPr>
        <w:t xml:space="preserve"> of purchases and associated costs</w:t>
      </w:r>
    </w:p>
    <w:p w:rsidR="0015723A" w:rsidRPr="0015723A" w:rsidRDefault="0015723A" w:rsidP="0015723A">
      <w:pPr>
        <w:rPr>
          <w:b/>
          <w:bCs/>
          <w:sz w:val="16"/>
          <w:szCs w:val="16"/>
        </w:rPr>
      </w:pPr>
      <w:proofErr w:type="gramStart"/>
      <w:r w:rsidRPr="0015723A">
        <w:rPr>
          <w:b/>
          <w:bCs/>
          <w:sz w:val="16"/>
          <w:szCs w:val="16"/>
        </w:rPr>
        <w:t>sales</w:t>
      </w:r>
      <w:proofErr w:type="gramEnd"/>
      <w:r w:rsidRPr="0015723A">
        <w:rPr>
          <w:b/>
          <w:bCs/>
          <w:sz w:val="16"/>
          <w:szCs w:val="16"/>
        </w:rPr>
        <w:t xml:space="preserve"> information</w:t>
      </w:r>
    </w:p>
    <w:p w:rsidR="0015723A" w:rsidRPr="0015723A" w:rsidRDefault="0015723A" w:rsidP="0015723A">
      <w:pPr>
        <w:rPr>
          <w:b/>
          <w:bCs/>
          <w:sz w:val="16"/>
          <w:szCs w:val="16"/>
        </w:rPr>
      </w:pPr>
      <w:proofErr w:type="gramStart"/>
      <w:r w:rsidRPr="0015723A">
        <w:rPr>
          <w:b/>
          <w:bCs/>
          <w:sz w:val="16"/>
          <w:szCs w:val="16"/>
        </w:rPr>
        <w:t>labour</w:t>
      </w:r>
      <w:proofErr w:type="gramEnd"/>
      <w:r w:rsidRPr="0015723A">
        <w:rPr>
          <w:b/>
          <w:bCs/>
          <w:sz w:val="16"/>
          <w:szCs w:val="16"/>
        </w:rPr>
        <w:t xml:space="preserve"> utilisation records</w:t>
      </w:r>
    </w:p>
    <w:p w:rsidR="0015723A" w:rsidRPr="0015723A" w:rsidRDefault="0015723A" w:rsidP="0015723A">
      <w:pPr>
        <w:rPr>
          <w:b/>
          <w:bCs/>
          <w:sz w:val="16"/>
          <w:szCs w:val="16"/>
        </w:rPr>
      </w:pPr>
      <w:proofErr w:type="gramStart"/>
      <w:r w:rsidRPr="0015723A">
        <w:rPr>
          <w:b/>
          <w:bCs/>
          <w:sz w:val="16"/>
          <w:szCs w:val="16"/>
        </w:rPr>
        <w:t>materials</w:t>
      </w:r>
      <w:proofErr w:type="gramEnd"/>
      <w:r w:rsidRPr="0015723A">
        <w:rPr>
          <w:b/>
          <w:bCs/>
          <w:sz w:val="16"/>
          <w:szCs w:val="16"/>
        </w:rPr>
        <w:t xml:space="preserve"> used</w:t>
      </w:r>
    </w:p>
    <w:p w:rsidR="0015723A" w:rsidRPr="0015723A" w:rsidRDefault="0015723A" w:rsidP="0015723A">
      <w:pPr>
        <w:rPr>
          <w:b/>
          <w:bCs/>
          <w:sz w:val="16"/>
          <w:szCs w:val="16"/>
        </w:rPr>
      </w:pPr>
      <w:proofErr w:type="gramStart"/>
      <w:r w:rsidRPr="0015723A">
        <w:rPr>
          <w:b/>
          <w:bCs/>
          <w:sz w:val="16"/>
          <w:szCs w:val="16"/>
        </w:rPr>
        <w:t>payroll</w:t>
      </w:r>
      <w:proofErr w:type="gramEnd"/>
      <w:r w:rsidRPr="0015723A">
        <w:rPr>
          <w:b/>
          <w:bCs/>
          <w:sz w:val="16"/>
          <w:szCs w:val="16"/>
        </w:rPr>
        <w:t xml:space="preserve"> records</w:t>
      </w:r>
    </w:p>
    <w:p w:rsidR="0015723A" w:rsidRDefault="0015723A" w:rsidP="0015723A">
      <w:pPr>
        <w:rPr>
          <w:b/>
          <w:bCs/>
          <w:sz w:val="16"/>
          <w:szCs w:val="16"/>
        </w:rPr>
      </w:pPr>
      <w:proofErr w:type="gramStart"/>
      <w:r w:rsidRPr="0015723A">
        <w:rPr>
          <w:b/>
          <w:bCs/>
          <w:sz w:val="16"/>
          <w:szCs w:val="16"/>
        </w:rPr>
        <w:t>manufacturing</w:t>
      </w:r>
      <w:proofErr w:type="gramEnd"/>
      <w:r w:rsidRPr="0015723A">
        <w:rPr>
          <w:b/>
          <w:bCs/>
          <w:sz w:val="16"/>
          <w:szCs w:val="16"/>
        </w:rPr>
        <w:t xml:space="preserve"> and general overhead costs.</w:t>
      </w:r>
    </w:p>
    <w:p w:rsidR="0015723A" w:rsidRPr="0015723A" w:rsidRDefault="0015723A" w:rsidP="0015723A">
      <w:pPr>
        <w:rPr>
          <w:b/>
          <w:bCs/>
          <w:sz w:val="16"/>
          <w:szCs w:val="16"/>
        </w:rPr>
      </w:pPr>
    </w:p>
    <w:p w:rsidR="0015723A" w:rsidRPr="0015723A" w:rsidRDefault="0015723A" w:rsidP="0015723A">
      <w:pPr>
        <w:rPr>
          <w:b/>
          <w:bCs/>
          <w:sz w:val="16"/>
          <w:szCs w:val="16"/>
        </w:rPr>
      </w:pPr>
      <w:r w:rsidRPr="0015723A">
        <w:rPr>
          <w:b/>
          <w:bCs/>
          <w:sz w:val="16"/>
          <w:szCs w:val="16"/>
        </w:rPr>
        <w:t>Cost accounting benefits</w:t>
      </w:r>
    </w:p>
    <w:p w:rsidR="0015723A" w:rsidRDefault="0015723A" w:rsidP="0015723A">
      <w:pPr>
        <w:rPr>
          <w:b/>
          <w:bCs/>
          <w:sz w:val="16"/>
          <w:szCs w:val="16"/>
        </w:rPr>
      </w:pPr>
      <w:r w:rsidRPr="0015723A">
        <w:rPr>
          <w:b/>
          <w:bCs/>
          <w:sz w:val="16"/>
          <w:szCs w:val="16"/>
        </w:rPr>
        <w:t>As well as helping to plan operations for maximum benefit and produce accurate budgets, cost accounting helps to provide the tools to analyse how well company resources are being used to generate revenue and achieve strategic goals. By identifying production costs and further defining the cost of production, it is possible, for example, to note any long-term or short-term trends that indicate a rise in production costs with respect to budgeted output. In such cases, management may either apply the necessary controls to correct budget variances or adapt budgets and financial plans to reflect new business realities.</w:t>
      </w:r>
    </w:p>
    <w:p w:rsidR="004A169F" w:rsidRPr="004A169F" w:rsidRDefault="004A169F" w:rsidP="004A169F">
      <w:pPr>
        <w:rPr>
          <w:b/>
          <w:bCs/>
          <w:sz w:val="16"/>
          <w:szCs w:val="16"/>
        </w:rPr>
      </w:pPr>
      <w:r w:rsidRPr="004A169F">
        <w:rPr>
          <w:b/>
          <w:bCs/>
          <w:sz w:val="16"/>
          <w:szCs w:val="16"/>
        </w:rPr>
        <w:t>Accounting for costs rather than outlays</w:t>
      </w:r>
    </w:p>
    <w:p w:rsidR="004A169F" w:rsidRDefault="004A169F" w:rsidP="004A169F">
      <w:pPr>
        <w:rPr>
          <w:b/>
          <w:bCs/>
          <w:sz w:val="16"/>
          <w:szCs w:val="16"/>
        </w:rPr>
      </w:pPr>
      <w:r w:rsidRPr="004A169F">
        <w:rPr>
          <w:b/>
          <w:bCs/>
          <w:sz w:val="16"/>
          <w:szCs w:val="16"/>
        </w:rPr>
        <w:t>An important principle in cost accounting is the practice of accounting for costs rather than outlays. As discussed previously, the method of accrual accounting helps to provide the detail necessary for operational budgeting. For example, accrual accounting records the value of raw materials purchased for future production as an asset, not merely as an outlay of cash, as would be the case using a purely cash accounting method. Each unit produced, then, would be seen to incur a cost with regard to the value of the raw materials held by the business.</w:t>
      </w:r>
    </w:p>
    <w:p w:rsidR="004A169F" w:rsidRPr="004A169F" w:rsidRDefault="004A169F" w:rsidP="004A169F">
      <w:pPr>
        <w:rPr>
          <w:b/>
          <w:bCs/>
          <w:sz w:val="16"/>
          <w:szCs w:val="16"/>
        </w:rPr>
      </w:pPr>
    </w:p>
    <w:p w:rsidR="004A169F" w:rsidRPr="004A169F" w:rsidRDefault="004A169F" w:rsidP="004A169F">
      <w:pPr>
        <w:rPr>
          <w:b/>
          <w:bCs/>
          <w:sz w:val="16"/>
          <w:szCs w:val="16"/>
        </w:rPr>
      </w:pPr>
      <w:r w:rsidRPr="004A169F">
        <w:rPr>
          <w:b/>
          <w:bCs/>
          <w:sz w:val="16"/>
          <w:szCs w:val="16"/>
        </w:rPr>
        <w:br/>
        <w:t>Accounting for costs rather than outlays</w:t>
      </w:r>
    </w:p>
    <w:p w:rsidR="0015723A" w:rsidRDefault="004A169F" w:rsidP="0015723A">
      <w:pPr>
        <w:rPr>
          <w:b/>
          <w:bCs/>
          <w:sz w:val="16"/>
          <w:szCs w:val="16"/>
        </w:rPr>
      </w:pPr>
      <w:r w:rsidRPr="004A169F">
        <w:rPr>
          <w:b/>
          <w:bCs/>
          <w:sz w:val="16"/>
          <w:szCs w:val="16"/>
        </w:rPr>
        <w:t>An important principle in cost accounting is the practice of accounting for costs rather than outlays. As discussed previously, the method of accrual accounting helps to provide the detail necessary for operational budgeting. For example, accrual accounting records the value of raw materials purchased for future production as an asset, not merely as an outlay of cash, as would be the case using a purely cash accounting method. Each unit produced, then, would be seen to incur a cost with regard to the value of the raw materials held by the business.</w:t>
      </w:r>
    </w:p>
    <w:p w:rsidR="004A169F" w:rsidRPr="004A169F" w:rsidRDefault="004A169F" w:rsidP="004A169F">
      <w:pPr>
        <w:rPr>
          <w:b/>
          <w:bCs/>
          <w:sz w:val="16"/>
          <w:szCs w:val="16"/>
        </w:rPr>
      </w:pPr>
      <w:r w:rsidRPr="004A169F">
        <w:rPr>
          <w:b/>
          <w:bCs/>
          <w:sz w:val="16"/>
          <w:szCs w:val="16"/>
        </w:rPr>
        <w:lastRenderedPageBreak/>
        <w:t>There are a number of different ways that costs can be classified. For example, they may be classified by nature, function, traceability, variability, controllability, normality or abnormality, etc. Costs may be classified and recorded on a cost sheet. Two classifications of cost accounting of key importance for this unit are variability and traceability (direct or indirect costs).</w:t>
      </w:r>
    </w:p>
    <w:p w:rsidR="004A169F" w:rsidRPr="004A169F" w:rsidRDefault="004A169F" w:rsidP="004A169F">
      <w:pPr>
        <w:rPr>
          <w:b/>
          <w:bCs/>
          <w:sz w:val="16"/>
          <w:szCs w:val="16"/>
        </w:rPr>
      </w:pPr>
      <w:r w:rsidRPr="004A169F">
        <w:rPr>
          <w:b/>
          <w:bCs/>
          <w:sz w:val="16"/>
          <w:szCs w:val="16"/>
        </w:rPr>
        <w:t>Click on the options below to learn about cost classifications.</w:t>
      </w:r>
    </w:p>
    <w:p w:rsidR="004A169F" w:rsidRPr="004A169F" w:rsidRDefault="004A169F" w:rsidP="004A169F">
      <w:pPr>
        <w:rPr>
          <w:b/>
          <w:bCs/>
          <w:sz w:val="16"/>
          <w:szCs w:val="16"/>
        </w:rPr>
      </w:pPr>
      <w:r w:rsidRPr="004A169F">
        <w:rPr>
          <w:b/>
          <w:bCs/>
          <w:sz w:val="16"/>
          <w:szCs w:val="16"/>
        </w:rPr>
        <w:t>Fixed costs</w:t>
      </w:r>
    </w:p>
    <w:p w:rsidR="004A169F" w:rsidRPr="004A169F" w:rsidRDefault="004A169F" w:rsidP="004A169F">
      <w:pPr>
        <w:rPr>
          <w:b/>
          <w:bCs/>
          <w:sz w:val="16"/>
          <w:szCs w:val="16"/>
        </w:rPr>
      </w:pPr>
      <w:r w:rsidRPr="004A169F">
        <w:rPr>
          <w:b/>
          <w:bCs/>
          <w:sz w:val="16"/>
          <w:szCs w:val="16"/>
        </w:rPr>
        <w:t>Fixed costs per are those costs you need to spend to maintain your business or product sales but do not change in line with changes in your sales volume or business activity. Rent is a good illustration of a fixed cost. Regardless of how much you sell, the rent is still going to be the same. Other fixed costs could include equipment rental or lease arrangements, insurance, interest on debt, plant and equipment expenses, utilities, business licenses and salaries of permanent, full-time workers.</w:t>
      </w:r>
    </w:p>
    <w:p w:rsidR="004A169F" w:rsidRPr="004A169F" w:rsidRDefault="004A169F" w:rsidP="004A169F">
      <w:pPr>
        <w:rPr>
          <w:b/>
          <w:bCs/>
          <w:sz w:val="16"/>
          <w:szCs w:val="16"/>
        </w:rPr>
      </w:pPr>
      <w:r w:rsidRPr="004A169F">
        <w:rPr>
          <w:b/>
          <w:bCs/>
          <w:sz w:val="16"/>
          <w:szCs w:val="16"/>
        </w:rPr>
        <w:t>As the charts below show, total fixed costs do not change with increased volume of production, yet the fixed cost per unit reduces the more volume is produced.</w:t>
      </w:r>
    </w:p>
    <w:p w:rsidR="004A169F" w:rsidRPr="004A169F" w:rsidRDefault="004A169F" w:rsidP="004A169F">
      <w:pPr>
        <w:rPr>
          <w:b/>
          <w:bCs/>
          <w:sz w:val="16"/>
          <w:szCs w:val="16"/>
        </w:rPr>
      </w:pPr>
      <w:r w:rsidRPr="004A169F">
        <w:rPr>
          <w:b/>
          <w:bCs/>
          <w:sz w:val="16"/>
          <w:szCs w:val="16"/>
        </w:rPr>
        <w:drawing>
          <wp:inline distT="0" distB="0" distL="0" distR="0" wp14:anchorId="76FBFEA2" wp14:editId="3C6495E5">
            <wp:extent cx="3810000" cy="1905000"/>
            <wp:effectExtent l="0" t="0" r="0" b="0"/>
            <wp:docPr id="4" name="Picture 4" descr="https://s3-ap-southeast-2.amazonaws.com/bmmoodle/bsb51915/BSBFIM501+-+Manage+budgets+and+financial+plans/Part1/images/step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3-ap-southeast-2.amazonaws.com/bmmoodle/bsb51915/BSBFIM501+-+Manage+budgets+and+financial+plans/Part1/images/step07-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rsidR="00D654D3" w:rsidRPr="00D654D3" w:rsidRDefault="00D654D3" w:rsidP="00D654D3">
      <w:pPr>
        <w:rPr>
          <w:b/>
          <w:bCs/>
          <w:sz w:val="16"/>
          <w:szCs w:val="16"/>
        </w:rPr>
      </w:pPr>
    </w:p>
    <w:p w:rsidR="00D654D3" w:rsidRPr="00D654D3" w:rsidRDefault="00D654D3" w:rsidP="00D654D3">
      <w:pPr>
        <w:rPr>
          <w:b/>
          <w:bCs/>
          <w:sz w:val="16"/>
          <w:szCs w:val="16"/>
        </w:rPr>
      </w:pPr>
      <w:r w:rsidRPr="00D654D3">
        <w:rPr>
          <w:b/>
          <w:bCs/>
          <w:sz w:val="16"/>
          <w:szCs w:val="16"/>
        </w:rPr>
        <w:t>Variable costs</w:t>
      </w:r>
    </w:p>
    <w:p w:rsidR="00D654D3" w:rsidRPr="00D654D3" w:rsidRDefault="00D654D3" w:rsidP="00D654D3">
      <w:pPr>
        <w:rPr>
          <w:b/>
          <w:bCs/>
          <w:sz w:val="16"/>
          <w:szCs w:val="16"/>
        </w:rPr>
      </w:pPr>
      <w:r w:rsidRPr="00D654D3">
        <w:rPr>
          <w:b/>
          <w:bCs/>
          <w:sz w:val="16"/>
          <w:szCs w:val="16"/>
        </w:rPr>
        <w:t>Variable costs are those costs that do vary in line with and usually in direct proportion to changes in sales volume or business activity. Usually the largest and most common variable cost is the cost of buying or manufacturing the goods that are sold. This cost is often referred to as cost of goods sold (COGS).</w:t>
      </w:r>
    </w:p>
    <w:p w:rsidR="00D654D3" w:rsidRPr="00D654D3" w:rsidRDefault="00D654D3" w:rsidP="00D654D3">
      <w:pPr>
        <w:rPr>
          <w:b/>
          <w:bCs/>
          <w:sz w:val="16"/>
          <w:szCs w:val="16"/>
        </w:rPr>
      </w:pPr>
    </w:p>
    <w:p w:rsidR="004A169F" w:rsidRDefault="00D654D3" w:rsidP="00D654D3">
      <w:pPr>
        <w:rPr>
          <w:b/>
          <w:bCs/>
          <w:sz w:val="16"/>
          <w:szCs w:val="16"/>
        </w:rPr>
      </w:pPr>
      <w:r w:rsidRPr="00D654D3">
        <w:rPr>
          <w:b/>
          <w:bCs/>
          <w:sz w:val="16"/>
          <w:szCs w:val="16"/>
        </w:rPr>
        <w:t>Other variable costs might include packaging, labour directly involved in a company's manufacturing or sales process, vehicle fuel, and sales department telephone calls. As the chart below shows, variable costs will increase in line with volume yet the variable cost per unit will remain the same.</w:t>
      </w:r>
    </w:p>
    <w:p w:rsidR="00D654D3" w:rsidRDefault="00D654D3" w:rsidP="00D654D3">
      <w:pPr>
        <w:rPr>
          <w:b/>
          <w:bCs/>
          <w:sz w:val="16"/>
          <w:szCs w:val="16"/>
        </w:rPr>
      </w:pPr>
      <w:r w:rsidRPr="00D654D3">
        <w:rPr>
          <w:b/>
          <w:bCs/>
          <w:sz w:val="16"/>
          <w:szCs w:val="16"/>
        </w:rPr>
        <w:drawing>
          <wp:inline distT="0" distB="0" distL="0" distR="0">
            <wp:extent cx="3810000" cy="1657350"/>
            <wp:effectExtent l="0" t="0" r="0" b="0"/>
            <wp:docPr id="5" name="Picture 5" descr="https://s3-ap-southeast-2.amazonaws.com/bmmoodle/bsb51915/BSBFIM501+-+Manage+budgets+and+financial+plans/Part1/images/step0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3-ap-southeast-2.amazonaws.com/bmmoodle/bsb51915/BSBFIM501+-+Manage+budgets+and+financial+plans/Part1/images/step07-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657350"/>
                    </a:xfrm>
                    <a:prstGeom prst="rect">
                      <a:avLst/>
                    </a:prstGeom>
                    <a:noFill/>
                    <a:ln>
                      <a:noFill/>
                    </a:ln>
                  </pic:spPr>
                </pic:pic>
              </a:graphicData>
            </a:graphic>
          </wp:inline>
        </w:drawing>
      </w:r>
    </w:p>
    <w:p w:rsidR="00D654D3" w:rsidRPr="00D654D3" w:rsidRDefault="00D654D3" w:rsidP="00D654D3">
      <w:pPr>
        <w:rPr>
          <w:b/>
          <w:bCs/>
          <w:sz w:val="16"/>
          <w:szCs w:val="16"/>
        </w:rPr>
      </w:pPr>
    </w:p>
    <w:p w:rsidR="00D654D3" w:rsidRPr="00D654D3" w:rsidRDefault="00D654D3" w:rsidP="00D654D3">
      <w:pPr>
        <w:rPr>
          <w:b/>
          <w:bCs/>
          <w:sz w:val="16"/>
          <w:szCs w:val="16"/>
        </w:rPr>
      </w:pPr>
      <w:r w:rsidRPr="00D654D3">
        <w:rPr>
          <w:b/>
          <w:bCs/>
          <w:sz w:val="16"/>
          <w:szCs w:val="16"/>
        </w:rPr>
        <w:t>Semi-variable costs</w:t>
      </w:r>
    </w:p>
    <w:p w:rsidR="00D654D3" w:rsidRDefault="00D654D3" w:rsidP="00D654D3">
      <w:pPr>
        <w:rPr>
          <w:b/>
          <w:bCs/>
          <w:sz w:val="16"/>
          <w:szCs w:val="16"/>
        </w:rPr>
      </w:pPr>
      <w:r w:rsidRPr="00D654D3">
        <w:rPr>
          <w:b/>
          <w:bCs/>
          <w:sz w:val="16"/>
          <w:szCs w:val="16"/>
        </w:rPr>
        <w:t xml:space="preserve">Semi-variable costs are those costs that are a blend of fixed and variable costs. For example, electricity to run the machinery that makes products is included on the same bill for the electricity that lights the office, whether there is production happening or not. </w:t>
      </w:r>
      <w:r w:rsidRPr="00D654D3">
        <w:rPr>
          <w:b/>
          <w:bCs/>
          <w:sz w:val="16"/>
          <w:szCs w:val="16"/>
        </w:rPr>
        <w:lastRenderedPageBreak/>
        <w:t>Staffing is another area that could break up the costs between both concepts. Often staffing costs may increase during a busy period if management makes a decision to employ temporary staff to handle increased sales.</w:t>
      </w:r>
    </w:p>
    <w:p w:rsidR="00D654D3" w:rsidRPr="00D654D3" w:rsidRDefault="00D654D3" w:rsidP="00D654D3">
      <w:pPr>
        <w:rPr>
          <w:b/>
          <w:bCs/>
          <w:sz w:val="16"/>
          <w:szCs w:val="16"/>
        </w:rPr>
      </w:pPr>
      <w:r w:rsidRPr="00D654D3">
        <w:rPr>
          <w:b/>
          <w:bCs/>
          <w:sz w:val="16"/>
          <w:szCs w:val="16"/>
        </w:rPr>
        <w:t>Direct costs</w:t>
      </w:r>
    </w:p>
    <w:p w:rsidR="00D654D3" w:rsidRDefault="00D654D3" w:rsidP="00D654D3">
      <w:pPr>
        <w:rPr>
          <w:b/>
          <w:bCs/>
          <w:sz w:val="16"/>
          <w:szCs w:val="16"/>
        </w:rPr>
      </w:pPr>
      <w:r w:rsidRPr="00D654D3">
        <w:rPr>
          <w:b/>
          <w:bCs/>
          <w:sz w:val="16"/>
          <w:szCs w:val="16"/>
        </w:rPr>
        <w:t>Direct costs are those costs incurred by a firm that can be directly attributed to units of production. One example of a direct cost is raw material without which a final product would not exist. Raw material is a direct cost because it can be directly attributed proportionally to a unit of production.</w:t>
      </w:r>
    </w:p>
    <w:p w:rsidR="00D654D3" w:rsidRPr="00D654D3" w:rsidRDefault="00D654D3" w:rsidP="00D654D3">
      <w:pPr>
        <w:rPr>
          <w:b/>
          <w:bCs/>
          <w:sz w:val="16"/>
          <w:szCs w:val="16"/>
        </w:rPr>
      </w:pPr>
      <w:r w:rsidRPr="00D654D3">
        <w:rPr>
          <w:b/>
          <w:bCs/>
          <w:sz w:val="16"/>
          <w:szCs w:val="16"/>
        </w:rPr>
        <w:t>Indirect costs</w:t>
      </w:r>
    </w:p>
    <w:p w:rsidR="00D654D3" w:rsidRDefault="00D654D3" w:rsidP="00D654D3">
      <w:pPr>
        <w:rPr>
          <w:b/>
          <w:bCs/>
          <w:sz w:val="16"/>
          <w:szCs w:val="16"/>
        </w:rPr>
      </w:pPr>
      <w:r w:rsidRPr="00D654D3">
        <w:rPr>
          <w:b/>
          <w:bCs/>
          <w:sz w:val="16"/>
          <w:szCs w:val="16"/>
        </w:rPr>
        <w:t>Indirect costs are also referred to as overheads. Overheads are the costs incurred by the firm but cannot be attributed directly to a unit of production. One example of an overhead is rent, which is a necessary cost of business but is not directly related to the production of a specific product.</w:t>
      </w:r>
    </w:p>
    <w:p w:rsidR="00D654D3" w:rsidRDefault="00D654D3" w:rsidP="00D654D3">
      <w:pPr>
        <w:rPr>
          <w:b/>
          <w:bCs/>
          <w:sz w:val="16"/>
          <w:szCs w:val="16"/>
        </w:rPr>
      </w:pPr>
      <w:r w:rsidRPr="00D654D3">
        <w:rPr>
          <w:b/>
          <w:bCs/>
          <w:sz w:val="16"/>
          <w:szCs w:val="16"/>
        </w:rPr>
        <w:t>Several concepts and models are important for cost accounting. These depend on the cost classifications discussed above. This section will discuss manufacturing cost concepts and seve</w:t>
      </w:r>
      <w:r>
        <w:rPr>
          <w:b/>
          <w:bCs/>
          <w:sz w:val="16"/>
          <w:szCs w:val="16"/>
        </w:rPr>
        <w:t>ral models for budgeting costs.</w:t>
      </w:r>
    </w:p>
    <w:p w:rsidR="00D654D3" w:rsidRPr="00D654D3" w:rsidRDefault="00D654D3" w:rsidP="00D654D3">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D654D3">
        <w:rPr>
          <w:rFonts w:ascii="Arial" w:eastAsia="Times New Roman" w:hAnsi="Arial" w:cs="Arial"/>
          <w:b/>
          <w:bCs/>
          <w:color w:val="2E70C1"/>
          <w:sz w:val="30"/>
          <w:szCs w:val="30"/>
          <w:lang w:eastAsia="en-AU"/>
        </w:rPr>
        <w:br/>
        <w:t>Manufacturing cost concepts</w:t>
      </w:r>
    </w:p>
    <w:tbl>
      <w:tblPr>
        <w:tblW w:w="0" w:type="auto"/>
        <w:shd w:val="clear" w:color="auto" w:fill="FFFFFF"/>
        <w:tblCellMar>
          <w:left w:w="0" w:type="dxa"/>
          <w:right w:w="0" w:type="dxa"/>
        </w:tblCellMar>
        <w:tblLook w:val="04A0" w:firstRow="1" w:lastRow="0" w:firstColumn="1" w:lastColumn="0" w:noHBand="0" w:noVBand="1"/>
      </w:tblPr>
      <w:tblGrid>
        <w:gridCol w:w="1756"/>
        <w:gridCol w:w="7420"/>
      </w:tblGrid>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The 'prime cost' is composed of direct material costs and direct labour costs: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rPr>
                <w:rFonts w:ascii="inherit" w:eastAsia="Times New Roman" w:hAnsi="inherit" w:cs="Arial"/>
                <w:color w:val="333333"/>
                <w:sz w:val="20"/>
                <w:szCs w:val="20"/>
                <w:lang w:eastAsia="en-AU"/>
              </w:rPr>
            </w:pPr>
            <w:r w:rsidRPr="00D654D3">
              <w:rPr>
                <w:rFonts w:ascii="inherit" w:eastAsia="Times New Roman" w:hAnsi="inherit" w:cs="Arial"/>
                <w:noProof/>
                <w:color w:val="333333"/>
                <w:sz w:val="20"/>
                <w:szCs w:val="20"/>
                <w:lang w:eastAsia="en-AU"/>
              </w:rPr>
              <w:drawing>
                <wp:inline distT="0" distB="0" distL="0" distR="0" wp14:anchorId="7C6EF68E" wp14:editId="47F58F16">
                  <wp:extent cx="3365500" cy="838200"/>
                  <wp:effectExtent l="0" t="0" r="6350" b="0"/>
                  <wp:docPr id="6" name="Picture 6" descr="https://s3-ap-southeast-2.amazonaws.com/bmmoodle/bsb51915/BSBFIM501+-+Manage+budgets+and+financial+plans/Part1/images/step08-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3-ap-southeast-2.amazonaws.com/bmmoodle/bsb51915/BSBFIM501+-+Manage+budgets+and+financial+plans/Part1/images/step08-1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5500" cy="838200"/>
                          </a:xfrm>
                          <a:prstGeom prst="rect">
                            <a:avLst/>
                          </a:prstGeom>
                          <a:noFill/>
                          <a:ln>
                            <a:noFill/>
                          </a:ln>
                        </pic:spPr>
                      </pic:pic>
                    </a:graphicData>
                  </a:graphic>
                </wp:inline>
              </w:drawing>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The production cost is composed of prime costs and indirect costs: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rPr>
                <w:rFonts w:ascii="inherit" w:eastAsia="Times New Roman" w:hAnsi="inherit" w:cs="Arial"/>
                <w:color w:val="333333"/>
                <w:sz w:val="20"/>
                <w:szCs w:val="20"/>
                <w:lang w:eastAsia="en-AU"/>
              </w:rPr>
            </w:pPr>
            <w:r w:rsidRPr="00D654D3">
              <w:rPr>
                <w:rFonts w:ascii="inherit" w:eastAsia="Times New Roman" w:hAnsi="inherit" w:cs="Arial"/>
                <w:noProof/>
                <w:color w:val="333333"/>
                <w:sz w:val="20"/>
                <w:szCs w:val="20"/>
                <w:lang w:eastAsia="en-AU"/>
              </w:rPr>
              <w:drawing>
                <wp:inline distT="0" distB="0" distL="0" distR="0" wp14:anchorId="6B7605CE" wp14:editId="29C9985D">
                  <wp:extent cx="4616450" cy="895350"/>
                  <wp:effectExtent l="0" t="0" r="0" b="0"/>
                  <wp:docPr id="7" name="Picture 7" descr="https://s3-ap-southeast-2.amazonaws.com/bmmoodle/bsb51915/BSBFIM501+-+Manage+budgets+and+financial+plans/Part1/images/step08-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3-ap-southeast-2.amazonaws.com/bmmoodle/bsb51915/BSBFIM501+-+Manage+budgets+and+financial+plans/Part1/images/step08-1b.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0" cy="895350"/>
                          </a:xfrm>
                          <a:prstGeom prst="rect">
                            <a:avLst/>
                          </a:prstGeom>
                          <a:noFill/>
                          <a:ln>
                            <a:noFill/>
                          </a:ln>
                        </pic:spPr>
                      </pic:pic>
                    </a:graphicData>
                  </a:graphic>
                </wp:inline>
              </w:drawing>
            </w:r>
          </w:p>
        </w:tc>
      </w:tr>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The conversion cost, the cost required to convert a product from raw material to a product, is composed of indirect costs and direct labour costs.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rPr>
                <w:rFonts w:ascii="inherit" w:eastAsia="Times New Roman" w:hAnsi="inherit" w:cs="Arial"/>
                <w:color w:val="333333"/>
                <w:sz w:val="20"/>
                <w:szCs w:val="20"/>
                <w:lang w:eastAsia="en-AU"/>
              </w:rPr>
            </w:pPr>
            <w:r w:rsidRPr="00D654D3">
              <w:rPr>
                <w:rFonts w:ascii="inherit" w:eastAsia="Times New Roman" w:hAnsi="inherit" w:cs="Arial"/>
                <w:noProof/>
                <w:color w:val="333333"/>
                <w:sz w:val="20"/>
                <w:szCs w:val="20"/>
                <w:lang w:eastAsia="en-AU"/>
              </w:rPr>
              <w:drawing>
                <wp:inline distT="0" distB="0" distL="0" distR="0" wp14:anchorId="2ED3848A" wp14:editId="03906712">
                  <wp:extent cx="3365500" cy="838200"/>
                  <wp:effectExtent l="0" t="0" r="6350" b="0"/>
                  <wp:docPr id="8" name="Picture 8" descr="https://s3-ap-southeast-2.amazonaws.com/bmmoodle/bsb51915/BSBFIM501+-+Manage+budgets+and+financial+plans/Part1/images/step08-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3-ap-southeast-2.amazonaws.com/bmmoodle/bsb51915/BSBFIM501+-+Manage+budgets+and+financial+plans/Part1/images/step08-1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5500" cy="838200"/>
                          </a:xfrm>
                          <a:prstGeom prst="rect">
                            <a:avLst/>
                          </a:prstGeom>
                          <a:noFill/>
                          <a:ln>
                            <a:noFill/>
                          </a:ln>
                        </pic:spPr>
                      </pic:pic>
                    </a:graphicData>
                  </a:graphic>
                </wp:inline>
              </w:drawing>
            </w:r>
          </w:p>
        </w:tc>
      </w:tr>
    </w:tbl>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br/>
        <w:t>All three cost concepts, particularly the production cost, may factor into the cost accounting models discussed in this step.</w:t>
      </w:r>
    </w:p>
    <w:p w:rsidR="00D654D3" w:rsidRPr="00D654D3" w:rsidRDefault="00D654D3" w:rsidP="00D654D3">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D654D3">
        <w:rPr>
          <w:rFonts w:ascii="Arial" w:eastAsia="Times New Roman" w:hAnsi="Arial" w:cs="Arial"/>
          <w:b/>
          <w:bCs/>
          <w:color w:val="2E70C1"/>
          <w:sz w:val="30"/>
          <w:szCs w:val="30"/>
          <w:lang w:eastAsia="en-AU"/>
        </w:rPr>
        <w:br/>
        <w:t>Marginal costing model</w:t>
      </w:r>
    </w:p>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t>Marginal costing, also known as cost-volume-profit (CVP) costing, involves the analysis of the relationship between production costs, sales volume and profit. Using CVP analysis you can calculate the break-even point and the volume of sales required to earn a particular profit.</w:t>
      </w:r>
    </w:p>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t>Consider the following formula.</w:t>
      </w:r>
    </w:p>
    <w:tbl>
      <w:tblPr>
        <w:tblW w:w="5000" w:type="pct"/>
        <w:shd w:val="clear" w:color="auto" w:fill="FFFFFF"/>
        <w:tblCellMar>
          <w:left w:w="0" w:type="dxa"/>
          <w:right w:w="0" w:type="dxa"/>
        </w:tblCellMar>
        <w:tblLook w:val="04A0" w:firstRow="1" w:lastRow="0" w:firstColumn="1" w:lastColumn="0" w:noHBand="0" w:noVBand="1"/>
      </w:tblPr>
      <w:tblGrid>
        <w:gridCol w:w="5470"/>
        <w:gridCol w:w="3646"/>
      </w:tblGrid>
      <w:tr w:rsidR="00D654D3" w:rsidRPr="00D654D3" w:rsidTr="00D654D3">
        <w:tc>
          <w:tcPr>
            <w:tcW w:w="3000" w:type="pct"/>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195" w:line="240" w:lineRule="auto"/>
              <w:jc w:val="center"/>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lang w:eastAsia="en-AU"/>
              </w:rPr>
              <w:br/>
            </w:r>
            <w:r w:rsidRPr="00D654D3">
              <w:rPr>
                <w:rFonts w:ascii="inherit" w:eastAsia="Times New Roman" w:hAnsi="inherit" w:cs="Arial"/>
                <w:color w:val="333333"/>
                <w:sz w:val="21"/>
                <w:szCs w:val="21"/>
                <w:lang w:eastAsia="en-AU"/>
              </w:rPr>
              <w:br/>
              <w:t>$Sales = $Variable costs + $Fixed costs + $Profit</w:t>
            </w:r>
            <w:r w:rsidRPr="00D654D3">
              <w:rPr>
                <w:rFonts w:ascii="inherit" w:eastAsia="Times New Roman" w:hAnsi="inherit" w:cs="Arial"/>
                <w:color w:val="333333"/>
                <w:sz w:val="21"/>
                <w:szCs w:val="21"/>
                <w:lang w:eastAsia="en-AU"/>
              </w:rPr>
              <w:br/>
            </w:r>
            <w:r w:rsidRPr="00D654D3">
              <w:rPr>
                <w:rFonts w:ascii="inherit" w:eastAsia="Times New Roman" w:hAnsi="inherit" w:cs="Arial"/>
                <w:color w:val="333333"/>
                <w:sz w:val="21"/>
                <w:szCs w:val="21"/>
                <w:lang w:eastAsia="en-AU"/>
              </w:rPr>
              <w:lastRenderedPageBreak/>
              <w:br/>
              <w:t>or</w:t>
            </w:r>
            <w:r w:rsidRPr="00D654D3">
              <w:rPr>
                <w:rFonts w:ascii="inherit" w:eastAsia="Times New Roman" w:hAnsi="inherit" w:cs="Arial"/>
                <w:color w:val="333333"/>
                <w:sz w:val="21"/>
                <w:szCs w:val="21"/>
                <w:lang w:eastAsia="en-AU"/>
              </w:rPr>
              <w:br/>
            </w:r>
            <w:r w:rsidRPr="00D654D3">
              <w:rPr>
                <w:rFonts w:ascii="inherit" w:eastAsia="Times New Roman" w:hAnsi="inherit" w:cs="Arial"/>
                <w:color w:val="333333"/>
                <w:sz w:val="21"/>
                <w:szCs w:val="21"/>
                <w:lang w:eastAsia="en-AU"/>
              </w:rPr>
              <w:br/>
              <w:t>P × X = (V × X) + FC + Profit</w:t>
            </w: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tbl>
            <w:tblPr>
              <w:tblW w:w="0" w:type="auto"/>
              <w:jc w:val="center"/>
              <w:tblCellMar>
                <w:left w:w="0" w:type="dxa"/>
                <w:right w:w="0" w:type="dxa"/>
              </w:tblCellMar>
              <w:tblLook w:val="04A0" w:firstRow="1" w:lastRow="0" w:firstColumn="1" w:lastColumn="0" w:noHBand="0" w:noVBand="1"/>
            </w:tblPr>
            <w:tblGrid>
              <w:gridCol w:w="417"/>
              <w:gridCol w:w="2878"/>
            </w:tblGrid>
            <w:tr w:rsidR="00D654D3" w:rsidRPr="00D654D3">
              <w:trPr>
                <w:trHeight w:val="600"/>
                <w:jc w:val="center"/>
              </w:trPr>
              <w:tc>
                <w:tcPr>
                  <w:tcW w:w="0" w:type="auto"/>
                  <w:tcBorders>
                    <w:top w:val="nil"/>
                    <w:left w:val="nil"/>
                    <w:bottom w:val="single" w:sz="6" w:space="0" w:color="FFFFFF"/>
                    <w:right w:val="nil"/>
                  </w:tcBorders>
                  <w:shd w:val="clear" w:color="auto" w:fill="A8C3E5"/>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lastRenderedPageBreak/>
                    <w:t>P</w:t>
                  </w:r>
                </w:p>
              </w:tc>
              <w:tc>
                <w:tcPr>
                  <w:tcW w:w="0" w:type="auto"/>
                  <w:tcBorders>
                    <w:top w:val="nil"/>
                    <w:left w:val="nil"/>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Price per unit</w:t>
                  </w:r>
                </w:p>
              </w:tc>
            </w:tr>
            <w:tr w:rsidR="00D654D3" w:rsidRPr="00D654D3">
              <w:trPr>
                <w:trHeight w:val="600"/>
                <w:jc w:val="center"/>
              </w:trPr>
              <w:tc>
                <w:tcPr>
                  <w:tcW w:w="0" w:type="auto"/>
                  <w:tcBorders>
                    <w:top w:val="nil"/>
                    <w:left w:val="nil"/>
                    <w:bottom w:val="single" w:sz="6" w:space="0" w:color="FFFFFF"/>
                    <w:right w:val="nil"/>
                  </w:tcBorders>
                  <w:shd w:val="clear" w:color="auto" w:fill="97B7E0"/>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lastRenderedPageBreak/>
                    <w:t>X</w:t>
                  </w:r>
                </w:p>
              </w:tc>
              <w:tc>
                <w:tcPr>
                  <w:tcW w:w="0" w:type="auto"/>
                  <w:tcBorders>
                    <w:top w:val="nil"/>
                    <w:left w:val="nil"/>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Number of units</w:t>
                  </w:r>
                </w:p>
              </w:tc>
            </w:tr>
            <w:tr w:rsidR="00D654D3" w:rsidRPr="00D654D3">
              <w:trPr>
                <w:trHeight w:val="600"/>
                <w:jc w:val="center"/>
              </w:trPr>
              <w:tc>
                <w:tcPr>
                  <w:tcW w:w="0" w:type="auto"/>
                  <w:tcBorders>
                    <w:top w:val="nil"/>
                    <w:left w:val="nil"/>
                    <w:bottom w:val="single" w:sz="6" w:space="0" w:color="FFFFFF"/>
                    <w:right w:val="nil"/>
                  </w:tcBorders>
                  <w:shd w:val="clear" w:color="auto" w:fill="85ABDB"/>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V</w:t>
                  </w:r>
                </w:p>
              </w:tc>
              <w:tc>
                <w:tcPr>
                  <w:tcW w:w="0" w:type="auto"/>
                  <w:tcBorders>
                    <w:top w:val="nil"/>
                    <w:left w:val="nil"/>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Variable cost per unit, or unit cost</w:t>
                  </w:r>
                </w:p>
              </w:tc>
            </w:tr>
            <w:tr w:rsidR="00D654D3" w:rsidRPr="00D654D3">
              <w:trPr>
                <w:trHeight w:val="600"/>
                <w:jc w:val="center"/>
              </w:trPr>
              <w:tc>
                <w:tcPr>
                  <w:tcW w:w="0" w:type="auto"/>
                  <w:tcBorders>
                    <w:top w:val="nil"/>
                    <w:left w:val="nil"/>
                    <w:bottom w:val="single" w:sz="6" w:space="0" w:color="FFFFFF"/>
                    <w:right w:val="nil"/>
                  </w:tcBorders>
                  <w:shd w:val="clear" w:color="auto" w:fill="74A0D5"/>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FC</w:t>
                  </w:r>
                </w:p>
              </w:tc>
              <w:tc>
                <w:tcPr>
                  <w:tcW w:w="0" w:type="auto"/>
                  <w:tcBorders>
                    <w:top w:val="nil"/>
                    <w:left w:val="nil"/>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Fixed costs</w:t>
                  </w:r>
                </w:p>
              </w:tc>
            </w:tr>
          </w:tbl>
          <w:p w:rsidR="00D654D3" w:rsidRPr="00D654D3" w:rsidRDefault="00D654D3" w:rsidP="00D654D3">
            <w:pPr>
              <w:spacing w:after="0" w:line="240" w:lineRule="auto"/>
              <w:jc w:val="center"/>
              <w:textAlignment w:val="baseline"/>
              <w:rPr>
                <w:rFonts w:ascii="inherit" w:eastAsia="Times New Roman" w:hAnsi="inherit" w:cs="Arial"/>
                <w:color w:val="333333"/>
                <w:sz w:val="21"/>
                <w:szCs w:val="21"/>
                <w:lang w:eastAsia="en-AU"/>
              </w:rPr>
            </w:pPr>
          </w:p>
        </w:tc>
      </w:tr>
    </w:tbl>
    <w:p w:rsidR="00D654D3" w:rsidRPr="00D654D3" w:rsidRDefault="00D654D3" w:rsidP="00D654D3">
      <w:pPr>
        <w:spacing w:after="0" w:line="240" w:lineRule="auto"/>
        <w:rPr>
          <w:rFonts w:ascii="Times New Roman" w:eastAsia="Times New Roman" w:hAnsi="Times New Roman" w:cs="Times New Roman"/>
          <w:sz w:val="24"/>
          <w:szCs w:val="24"/>
          <w:lang w:eastAsia="en-AU"/>
        </w:rPr>
      </w:pPr>
    </w:p>
    <w:tbl>
      <w:tblPr>
        <w:tblW w:w="5000" w:type="pct"/>
        <w:shd w:val="clear" w:color="auto" w:fill="FFFFFF"/>
        <w:tblCellMar>
          <w:left w:w="0" w:type="dxa"/>
          <w:right w:w="0" w:type="dxa"/>
        </w:tblCellMar>
        <w:tblLook w:val="04A0" w:firstRow="1" w:lastRow="0" w:firstColumn="1" w:lastColumn="0" w:noHBand="0" w:noVBand="1"/>
      </w:tblPr>
      <w:tblGrid>
        <w:gridCol w:w="3716"/>
        <w:gridCol w:w="5460"/>
      </w:tblGrid>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An important concept for CVP costing is 'unit contribution margin':</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rPr>
                <w:rFonts w:ascii="inherit" w:eastAsia="Times New Roman" w:hAnsi="inherit" w:cs="Arial"/>
                <w:color w:val="333333"/>
                <w:sz w:val="20"/>
                <w:szCs w:val="20"/>
                <w:lang w:eastAsia="en-AU"/>
              </w:rPr>
            </w:pPr>
            <w:r w:rsidRPr="00D654D3">
              <w:rPr>
                <w:rFonts w:ascii="inherit" w:eastAsia="Times New Roman" w:hAnsi="inherit" w:cs="Arial"/>
                <w:noProof/>
                <w:color w:val="333333"/>
                <w:sz w:val="20"/>
                <w:szCs w:val="20"/>
                <w:lang w:eastAsia="en-AU"/>
              </w:rPr>
              <w:drawing>
                <wp:inline distT="0" distB="0" distL="0" distR="0" wp14:anchorId="676D6811" wp14:editId="6B3E52CD">
                  <wp:extent cx="3365500" cy="838200"/>
                  <wp:effectExtent l="0" t="0" r="6350" b="0"/>
                  <wp:docPr id="9" name="Picture 9" descr="https://s3-ap-southeast-2.amazonaws.com/bmmoodle/bsb51915/BSBFIM501+-+Manage+budgets+and+financial+plans/Part1/images/step08-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3-ap-southeast-2.amazonaws.com/bmmoodle/bsb51915/BSBFIM501+-+Manage+budgets+and+financial+plans/Part1/images/step08-2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5500" cy="838200"/>
                          </a:xfrm>
                          <a:prstGeom prst="rect">
                            <a:avLst/>
                          </a:prstGeom>
                          <a:noFill/>
                          <a:ln>
                            <a:noFill/>
                          </a:ln>
                        </pic:spPr>
                      </pic:pic>
                    </a:graphicData>
                  </a:graphic>
                </wp:inline>
              </w:drawing>
            </w:r>
          </w:p>
        </w:tc>
      </w:tr>
    </w:tbl>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br/>
        <w:t>The unit contribution margin is related to profit. The unit contribution margin is the marginal profit per unit of sale (or gross profit per unit).</w:t>
      </w:r>
    </w:p>
    <w:p w:rsidR="00D654D3" w:rsidRPr="00D654D3" w:rsidRDefault="00D654D3" w:rsidP="00D654D3">
      <w:pPr>
        <w:spacing w:after="0" w:line="240" w:lineRule="auto"/>
        <w:rPr>
          <w:rFonts w:ascii="Times New Roman" w:eastAsia="Times New Roman" w:hAnsi="Times New Roman" w:cs="Times New Roman"/>
          <w:sz w:val="24"/>
          <w:szCs w:val="24"/>
          <w:lang w:eastAsia="en-AU"/>
        </w:rPr>
      </w:pPr>
    </w:p>
    <w:tbl>
      <w:tblPr>
        <w:tblW w:w="6690" w:type="dxa"/>
        <w:shd w:val="clear" w:color="auto" w:fill="FFFFFF"/>
        <w:tblCellMar>
          <w:left w:w="0" w:type="dxa"/>
          <w:right w:w="0" w:type="dxa"/>
        </w:tblCellMar>
        <w:tblLook w:val="04A0" w:firstRow="1" w:lastRow="0" w:firstColumn="1" w:lastColumn="0" w:noHBand="0" w:noVBand="1"/>
      </w:tblPr>
      <w:tblGrid>
        <w:gridCol w:w="2533"/>
        <w:gridCol w:w="4157"/>
      </w:tblGrid>
      <w:tr w:rsidR="00D654D3" w:rsidRPr="00D654D3" w:rsidTr="00D654D3">
        <w:tc>
          <w:tcPr>
            <w:tcW w:w="0" w:type="auto"/>
            <w:gridSpan w:val="2"/>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FFFFFF"/>
                <w:sz w:val="20"/>
                <w:szCs w:val="20"/>
                <w:lang w:eastAsia="en-AU"/>
              </w:rPr>
            </w:pPr>
            <w:r w:rsidRPr="00D654D3">
              <w:rPr>
                <w:rFonts w:ascii="inherit" w:eastAsia="Times New Roman" w:hAnsi="inherit" w:cs="Arial"/>
                <w:b/>
                <w:bCs/>
                <w:color w:val="FFFFFF"/>
                <w:sz w:val="20"/>
                <w:szCs w:val="20"/>
                <w:lang w:eastAsia="en-AU"/>
              </w:rPr>
              <w:t>Example: Dolly's Delight</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Sales of dolls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$3,000,000 (60,000 units * $50 )</w:t>
            </w:r>
          </w:p>
        </w:tc>
      </w:tr>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Variable costs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$1,780,000 (60,000 units * $29.66 per unit)</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Price per unit</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$50 (ex GST)</w:t>
            </w:r>
          </w:p>
        </w:tc>
      </w:tr>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Variable cost per unit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$29.66</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Total contribution margin</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$1,220,000</w:t>
            </w:r>
          </w:p>
        </w:tc>
      </w:tr>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Unit contribution margin</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$20.34</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Fixed costs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$900,000</w:t>
            </w:r>
          </w:p>
        </w:tc>
      </w:tr>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Profit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$320,000</w:t>
            </w:r>
          </w:p>
        </w:tc>
      </w:tr>
    </w:tbl>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br/>
        <w:t>The contribution margin may also be expressed as a ratio:</w:t>
      </w:r>
    </w:p>
    <w:p w:rsidR="00D654D3" w:rsidRPr="00D654D3" w:rsidRDefault="00D654D3" w:rsidP="00D654D3">
      <w:pPr>
        <w:spacing w:after="0" w:line="240" w:lineRule="auto"/>
        <w:rPr>
          <w:rFonts w:ascii="Times New Roman" w:eastAsia="Times New Roman" w:hAnsi="Times New Roman" w:cs="Times New Roman"/>
          <w:sz w:val="24"/>
          <w:szCs w:val="24"/>
          <w:lang w:eastAsia="en-AU"/>
        </w:rPr>
      </w:pPr>
      <w:r w:rsidRPr="00D654D3">
        <w:rPr>
          <w:rFonts w:ascii="Arial" w:eastAsia="Times New Roman" w:hAnsi="Arial" w:cs="Arial"/>
          <w:color w:val="333333"/>
          <w:sz w:val="21"/>
          <w:szCs w:val="21"/>
          <w:lang w:eastAsia="en-AU"/>
        </w:rPr>
        <w:br/>
      </w:r>
    </w:p>
    <w:p w:rsidR="00D654D3" w:rsidRPr="00D654D3" w:rsidRDefault="00D654D3" w:rsidP="00D654D3">
      <w:pPr>
        <w:numPr>
          <w:ilvl w:val="0"/>
          <w:numId w:val="3"/>
        </w:numPr>
        <w:shd w:val="clear" w:color="auto" w:fill="FFFFFF"/>
        <w:spacing w:before="100" w:beforeAutospacing="1" w:after="100" w:afterAutospacing="1" w:line="240" w:lineRule="auto"/>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t>Using unit figures:</w:t>
      </w:r>
      <w:r w:rsidRPr="00D654D3">
        <w:rPr>
          <w:rFonts w:ascii="Arial" w:eastAsia="Times New Roman" w:hAnsi="Arial" w:cs="Arial"/>
          <w:color w:val="333333"/>
          <w:sz w:val="21"/>
          <w:szCs w:val="21"/>
          <w:lang w:eastAsia="en-AU"/>
        </w:rPr>
        <w:br/>
      </w:r>
      <w:r w:rsidRPr="00D654D3">
        <w:rPr>
          <w:rFonts w:ascii="Arial" w:eastAsia="Times New Roman" w:hAnsi="Arial" w:cs="Arial"/>
          <w:color w:val="333333"/>
          <w:sz w:val="21"/>
          <w:szCs w:val="21"/>
          <w:lang w:eastAsia="en-AU"/>
        </w:rPr>
        <w:br/>
      </w:r>
      <w:r w:rsidRPr="00D654D3">
        <w:rPr>
          <w:rFonts w:ascii="Arial" w:eastAsia="Times New Roman" w:hAnsi="Arial" w:cs="Arial"/>
          <w:noProof/>
          <w:color w:val="333333"/>
          <w:sz w:val="21"/>
          <w:szCs w:val="21"/>
          <w:lang w:eastAsia="en-AU"/>
        </w:rPr>
        <w:drawing>
          <wp:inline distT="0" distB="0" distL="0" distR="0" wp14:anchorId="552A4CDC" wp14:editId="52D373FB">
            <wp:extent cx="5181600" cy="482600"/>
            <wp:effectExtent l="0" t="0" r="0" b="0"/>
            <wp:docPr id="10" name="Picture 10" descr="https://s3-ap-southeast-2.amazonaws.com/bmmoodle/bsb51915/BSBFIM501+-+Manage+budgets+and+financial+plans/Part1/images/step08-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3-ap-southeast-2.amazonaws.com/bmmoodle/bsb51915/BSBFIM501+-+Manage+budgets+and+financial+plans/Part1/images/step08-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1600" cy="482600"/>
                    </a:xfrm>
                    <a:prstGeom prst="rect">
                      <a:avLst/>
                    </a:prstGeom>
                    <a:noFill/>
                    <a:ln>
                      <a:noFill/>
                    </a:ln>
                  </pic:spPr>
                </pic:pic>
              </a:graphicData>
            </a:graphic>
          </wp:inline>
        </w:drawing>
      </w:r>
    </w:p>
    <w:p w:rsidR="00D654D3" w:rsidRPr="00D654D3" w:rsidRDefault="00D654D3" w:rsidP="00D654D3">
      <w:pPr>
        <w:shd w:val="clear" w:color="auto" w:fill="FFFFFF"/>
        <w:spacing w:after="0" w:line="240" w:lineRule="auto"/>
        <w:ind w:left="720"/>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br/>
      </w:r>
      <w:r w:rsidRPr="00D654D3">
        <w:rPr>
          <w:rFonts w:ascii="Arial" w:eastAsia="Times New Roman" w:hAnsi="Arial" w:cs="Arial"/>
          <w:color w:val="333333"/>
          <w:sz w:val="21"/>
          <w:szCs w:val="21"/>
          <w:lang w:eastAsia="en-AU"/>
        </w:rPr>
        <w:br/>
      </w:r>
      <w:r w:rsidRPr="00D654D3">
        <w:rPr>
          <w:rFonts w:ascii="Arial" w:eastAsia="Times New Roman" w:hAnsi="Arial" w:cs="Arial"/>
          <w:color w:val="333333"/>
          <w:sz w:val="21"/>
          <w:szCs w:val="21"/>
          <w:lang w:eastAsia="en-AU"/>
        </w:rPr>
        <w:br/>
      </w:r>
    </w:p>
    <w:p w:rsidR="00D654D3" w:rsidRPr="00D654D3" w:rsidRDefault="00D654D3" w:rsidP="00D654D3">
      <w:pPr>
        <w:numPr>
          <w:ilvl w:val="0"/>
          <w:numId w:val="3"/>
        </w:numPr>
        <w:shd w:val="clear" w:color="auto" w:fill="FFFFFF"/>
        <w:spacing w:before="100" w:beforeAutospacing="1" w:after="100" w:afterAutospacing="1" w:line="240" w:lineRule="auto"/>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lastRenderedPageBreak/>
        <w:t>Using total figures:</w:t>
      </w:r>
      <w:r w:rsidRPr="00D654D3">
        <w:rPr>
          <w:rFonts w:ascii="Arial" w:eastAsia="Times New Roman" w:hAnsi="Arial" w:cs="Arial"/>
          <w:color w:val="333333"/>
          <w:sz w:val="21"/>
          <w:szCs w:val="21"/>
          <w:lang w:eastAsia="en-AU"/>
        </w:rPr>
        <w:br/>
      </w:r>
      <w:r w:rsidRPr="00D654D3">
        <w:rPr>
          <w:rFonts w:ascii="Arial" w:eastAsia="Times New Roman" w:hAnsi="Arial" w:cs="Arial"/>
          <w:color w:val="333333"/>
          <w:sz w:val="21"/>
          <w:szCs w:val="21"/>
          <w:lang w:eastAsia="en-AU"/>
        </w:rPr>
        <w:br/>
      </w:r>
      <w:r w:rsidRPr="00D654D3">
        <w:rPr>
          <w:rFonts w:ascii="Arial" w:eastAsia="Times New Roman" w:hAnsi="Arial" w:cs="Arial"/>
          <w:noProof/>
          <w:color w:val="333333"/>
          <w:sz w:val="21"/>
          <w:szCs w:val="21"/>
          <w:lang w:eastAsia="en-AU"/>
        </w:rPr>
        <w:drawing>
          <wp:inline distT="0" distB="0" distL="0" distR="0" wp14:anchorId="4F85B93D" wp14:editId="58203386">
            <wp:extent cx="4438650" cy="425450"/>
            <wp:effectExtent l="0" t="0" r="0" b="0"/>
            <wp:docPr id="11" name="Picture 11" descr="https://s3-ap-southeast-2.amazonaws.com/bmmoodle/bsb51915/BSBFIM501+-+Manage+budgets+and+financial+plans/Part1/images/step0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3-ap-southeast-2.amazonaws.com/bmmoodle/bsb51915/BSBFIM501+-+Manage+budgets+and+financial+plans/Part1/images/step08-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8650" cy="425450"/>
                    </a:xfrm>
                    <a:prstGeom prst="rect">
                      <a:avLst/>
                    </a:prstGeom>
                    <a:noFill/>
                    <a:ln>
                      <a:noFill/>
                    </a:ln>
                  </pic:spPr>
                </pic:pic>
              </a:graphicData>
            </a:graphic>
          </wp:inline>
        </w:drawing>
      </w:r>
    </w:p>
    <w:p w:rsidR="00D654D3" w:rsidRDefault="00D654D3" w:rsidP="00D654D3">
      <w:pPr>
        <w:rPr>
          <w:b/>
          <w:bCs/>
          <w:sz w:val="16"/>
          <w:szCs w:val="16"/>
        </w:rPr>
      </w:pPr>
    </w:p>
    <w:p w:rsidR="00D654D3" w:rsidRPr="00D654D3" w:rsidRDefault="00D654D3" w:rsidP="00D654D3">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D654D3">
        <w:rPr>
          <w:rFonts w:ascii="Arial" w:eastAsia="Times New Roman" w:hAnsi="Arial" w:cs="Arial"/>
          <w:b/>
          <w:bCs/>
          <w:color w:val="2E70C1"/>
          <w:sz w:val="30"/>
          <w:szCs w:val="30"/>
          <w:lang w:eastAsia="en-AU"/>
        </w:rPr>
        <w:br/>
        <w:t>Break-even</w:t>
      </w:r>
    </w:p>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t>Suppose you wanted to calculate the number of sales required to reach break-even. In this case, profit would equal zero.</w:t>
      </w:r>
    </w:p>
    <w:tbl>
      <w:tblPr>
        <w:tblW w:w="5000" w:type="pct"/>
        <w:shd w:val="clear" w:color="auto" w:fill="FFFFFF"/>
        <w:tblCellMar>
          <w:left w:w="0" w:type="dxa"/>
          <w:right w:w="0" w:type="dxa"/>
        </w:tblCellMar>
        <w:tblLook w:val="04A0" w:firstRow="1" w:lastRow="0" w:firstColumn="1" w:lastColumn="0" w:noHBand="0" w:noVBand="1"/>
      </w:tblPr>
      <w:tblGrid>
        <w:gridCol w:w="4558"/>
        <w:gridCol w:w="4558"/>
      </w:tblGrid>
      <w:tr w:rsidR="00D654D3" w:rsidRPr="00D654D3" w:rsidTr="00D654D3">
        <w:tc>
          <w:tcPr>
            <w:tcW w:w="2500" w:type="pct"/>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rPr>
                <w:rFonts w:ascii="inherit" w:eastAsia="Times New Roman" w:hAnsi="inherit" w:cs="Arial"/>
                <w:color w:val="333333"/>
                <w:sz w:val="21"/>
                <w:szCs w:val="21"/>
                <w:lang w:eastAsia="en-AU"/>
              </w:rPr>
            </w:pPr>
          </w:p>
          <w:tbl>
            <w:tblPr>
              <w:tblW w:w="0" w:type="auto"/>
              <w:jc w:val="center"/>
              <w:tblCellMar>
                <w:left w:w="0" w:type="dxa"/>
                <w:right w:w="0" w:type="dxa"/>
              </w:tblCellMar>
              <w:tblLook w:val="04A0" w:firstRow="1" w:lastRow="0" w:firstColumn="1" w:lastColumn="0" w:noHBand="0" w:noVBand="1"/>
            </w:tblPr>
            <w:tblGrid>
              <w:gridCol w:w="462"/>
              <w:gridCol w:w="2878"/>
            </w:tblGrid>
            <w:tr w:rsidR="00D654D3" w:rsidRPr="00D654D3">
              <w:trPr>
                <w:trHeight w:val="600"/>
                <w:jc w:val="center"/>
              </w:trPr>
              <w:tc>
                <w:tcPr>
                  <w:tcW w:w="0" w:type="auto"/>
                  <w:tcBorders>
                    <w:top w:val="nil"/>
                    <w:left w:val="nil"/>
                    <w:bottom w:val="single" w:sz="6" w:space="0" w:color="FFFFFF"/>
                    <w:right w:val="nil"/>
                  </w:tcBorders>
                  <w:shd w:val="clear" w:color="auto" w:fill="A8C3E5"/>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P</w:t>
                  </w:r>
                </w:p>
              </w:tc>
              <w:tc>
                <w:tcPr>
                  <w:tcW w:w="0" w:type="auto"/>
                  <w:tcBorders>
                    <w:top w:val="nil"/>
                    <w:left w:val="nil"/>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Price per unit</w:t>
                  </w:r>
                </w:p>
              </w:tc>
            </w:tr>
            <w:tr w:rsidR="00D654D3" w:rsidRPr="00D654D3">
              <w:trPr>
                <w:trHeight w:val="600"/>
                <w:jc w:val="center"/>
              </w:trPr>
              <w:tc>
                <w:tcPr>
                  <w:tcW w:w="0" w:type="auto"/>
                  <w:tcBorders>
                    <w:top w:val="nil"/>
                    <w:left w:val="nil"/>
                    <w:bottom w:val="single" w:sz="6" w:space="0" w:color="FFFFFF"/>
                    <w:right w:val="nil"/>
                  </w:tcBorders>
                  <w:shd w:val="clear" w:color="auto" w:fill="97B7E0"/>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X</w:t>
                  </w:r>
                </w:p>
              </w:tc>
              <w:tc>
                <w:tcPr>
                  <w:tcW w:w="0" w:type="auto"/>
                  <w:tcBorders>
                    <w:top w:val="nil"/>
                    <w:left w:val="nil"/>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Number of units</w:t>
                  </w:r>
                </w:p>
              </w:tc>
            </w:tr>
            <w:tr w:rsidR="00D654D3" w:rsidRPr="00D654D3">
              <w:trPr>
                <w:trHeight w:val="600"/>
                <w:jc w:val="center"/>
              </w:trPr>
              <w:tc>
                <w:tcPr>
                  <w:tcW w:w="0" w:type="auto"/>
                  <w:tcBorders>
                    <w:top w:val="nil"/>
                    <w:left w:val="nil"/>
                    <w:bottom w:val="single" w:sz="6" w:space="0" w:color="FFFFFF"/>
                    <w:right w:val="nil"/>
                  </w:tcBorders>
                  <w:shd w:val="clear" w:color="auto" w:fill="85ABDB"/>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V</w:t>
                  </w:r>
                </w:p>
              </w:tc>
              <w:tc>
                <w:tcPr>
                  <w:tcW w:w="0" w:type="auto"/>
                  <w:tcBorders>
                    <w:top w:val="nil"/>
                    <w:left w:val="nil"/>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Variable cost per unit, or unit cost</w:t>
                  </w:r>
                </w:p>
              </w:tc>
            </w:tr>
            <w:tr w:rsidR="00D654D3" w:rsidRPr="00D654D3">
              <w:trPr>
                <w:trHeight w:val="600"/>
                <w:jc w:val="center"/>
              </w:trPr>
              <w:tc>
                <w:tcPr>
                  <w:tcW w:w="0" w:type="auto"/>
                  <w:tcBorders>
                    <w:top w:val="nil"/>
                    <w:left w:val="nil"/>
                    <w:bottom w:val="single" w:sz="6" w:space="0" w:color="FFFFFF"/>
                    <w:right w:val="nil"/>
                  </w:tcBorders>
                  <w:shd w:val="clear" w:color="auto" w:fill="74A0D5"/>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FC</w:t>
                  </w:r>
                </w:p>
              </w:tc>
              <w:tc>
                <w:tcPr>
                  <w:tcW w:w="0" w:type="auto"/>
                  <w:tcBorders>
                    <w:top w:val="nil"/>
                    <w:left w:val="nil"/>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Fixed costs</w:t>
                  </w:r>
                </w:p>
              </w:tc>
            </w:tr>
            <w:tr w:rsidR="00D654D3" w:rsidRPr="00D654D3">
              <w:trPr>
                <w:trHeight w:val="600"/>
                <w:jc w:val="center"/>
              </w:trPr>
              <w:tc>
                <w:tcPr>
                  <w:tcW w:w="0" w:type="auto"/>
                  <w:tcBorders>
                    <w:top w:val="nil"/>
                    <w:left w:val="nil"/>
                    <w:bottom w:val="single" w:sz="6" w:space="0" w:color="FFFFFF"/>
                    <w:right w:val="nil"/>
                  </w:tcBorders>
                  <w:shd w:val="clear" w:color="auto" w:fill="6294D0"/>
                  <w:tcMar>
                    <w:top w:w="75" w:type="dxa"/>
                    <w:left w:w="75" w:type="dxa"/>
                    <w:bottom w:w="75" w:type="dxa"/>
                    <w:right w:w="75" w:type="dxa"/>
                  </w:tcMar>
                  <w:vAlign w:val="center"/>
                  <w:hideMark/>
                </w:tcPr>
                <w:p w:rsidR="00D654D3" w:rsidRPr="00D654D3" w:rsidRDefault="00D654D3" w:rsidP="00D654D3">
                  <w:pPr>
                    <w:spacing w:after="0" w:line="240" w:lineRule="auto"/>
                    <w:jc w:val="center"/>
                    <w:textAlignment w:val="baseline"/>
                    <w:rPr>
                      <w:rFonts w:ascii="inherit" w:eastAsia="Times New Roman" w:hAnsi="inherit" w:cs="Times New Roman"/>
                      <w:b/>
                      <w:bCs/>
                      <w:color w:val="333333"/>
                      <w:sz w:val="20"/>
                      <w:szCs w:val="20"/>
                      <w:lang w:eastAsia="en-AU"/>
                    </w:rPr>
                  </w:pPr>
                  <w:r w:rsidRPr="00D654D3">
                    <w:rPr>
                      <w:rFonts w:ascii="inherit" w:eastAsia="Times New Roman" w:hAnsi="inherit" w:cs="Times New Roman"/>
                      <w:b/>
                      <w:bCs/>
                      <w:i/>
                      <w:iCs/>
                      <w:color w:val="333333"/>
                      <w:sz w:val="20"/>
                      <w:szCs w:val="20"/>
                      <w:lang w:eastAsia="en-AU"/>
                    </w:rPr>
                    <w:t>CM</w:t>
                  </w:r>
                </w:p>
              </w:tc>
              <w:tc>
                <w:tcPr>
                  <w:tcW w:w="0" w:type="auto"/>
                  <w:tcBorders>
                    <w:top w:val="nil"/>
                    <w:left w:val="nil"/>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Unit contribution margin</w:t>
                  </w:r>
                </w:p>
              </w:tc>
            </w:tr>
          </w:tbl>
          <w:p w:rsidR="00D654D3" w:rsidRPr="00D654D3" w:rsidRDefault="00D654D3" w:rsidP="00D654D3">
            <w:pPr>
              <w:spacing w:after="0" w:line="240" w:lineRule="auto"/>
              <w:jc w:val="center"/>
              <w:textAlignment w:val="baseline"/>
              <w:rPr>
                <w:rFonts w:ascii="inherit" w:eastAsia="Times New Roman" w:hAnsi="inherit" w:cs="Arial"/>
                <w:color w:val="333333"/>
                <w:sz w:val="21"/>
                <w:szCs w:val="21"/>
                <w:lang w:eastAsia="en-AU"/>
              </w:rPr>
            </w:pP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lang w:eastAsia="en-AU"/>
              </w:rPr>
              <w:br/>
            </w:r>
          </w:p>
          <w:p w:rsidR="00D654D3" w:rsidRPr="00D654D3" w:rsidRDefault="00D654D3" w:rsidP="00D654D3">
            <w:pPr>
              <w:spacing w:after="195"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b/>
                <w:bCs/>
                <w:color w:val="333333"/>
                <w:sz w:val="21"/>
                <w:szCs w:val="21"/>
                <w:lang w:eastAsia="en-AU"/>
              </w:rPr>
              <w:t>Remember:</w:t>
            </w:r>
            <w:r w:rsidRPr="00D654D3">
              <w:rPr>
                <w:rFonts w:ascii="inherit" w:eastAsia="Times New Roman" w:hAnsi="inherit" w:cs="Arial"/>
                <w:color w:val="333333"/>
                <w:sz w:val="21"/>
                <w:szCs w:val="21"/>
                <w:lang w:eastAsia="en-AU"/>
              </w:rPr>
              <w:br/>
            </w:r>
            <w:r w:rsidRPr="00D654D3">
              <w:rPr>
                <w:rFonts w:ascii="inherit" w:eastAsia="Times New Roman" w:hAnsi="inherit" w:cs="Arial"/>
                <w:color w:val="333333"/>
                <w:sz w:val="21"/>
                <w:szCs w:val="21"/>
                <w:lang w:eastAsia="en-AU"/>
              </w:rPr>
              <w:br/>
            </w:r>
            <w:r w:rsidRPr="00D654D3">
              <w:rPr>
                <w:rFonts w:ascii="inherit" w:eastAsia="Times New Roman" w:hAnsi="inherit" w:cs="Arial"/>
                <w:noProof/>
                <w:color w:val="333333"/>
                <w:sz w:val="21"/>
                <w:szCs w:val="21"/>
                <w:lang w:eastAsia="en-AU"/>
              </w:rPr>
              <w:drawing>
                <wp:inline distT="0" distB="0" distL="0" distR="0" wp14:anchorId="124228BA" wp14:editId="0F2121F1">
                  <wp:extent cx="2120900" cy="139700"/>
                  <wp:effectExtent l="0" t="0" r="0" b="0"/>
                  <wp:docPr id="12" name="Picture 12" descr="https://s3-ap-southeast-2.amazonaws.com/bmmoodle/bsb51915/BSBFIM501+-+Manage+budgets+and+financial+plans/Part1/images/step08-3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3-ap-southeast-2.amazonaws.com/bmmoodle/bsb51915/BSBFIM501+-+Manage+budgets+and+financial+plans/Part1/images/step08-3a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20900" cy="139700"/>
                          </a:xfrm>
                          <a:prstGeom prst="rect">
                            <a:avLst/>
                          </a:prstGeom>
                          <a:noFill/>
                          <a:ln>
                            <a:noFill/>
                          </a:ln>
                        </pic:spPr>
                      </pic:pic>
                    </a:graphicData>
                  </a:graphic>
                </wp:inline>
              </w:drawing>
            </w:r>
          </w:p>
          <w:p w:rsidR="00D654D3" w:rsidRPr="00D654D3" w:rsidRDefault="00D654D3" w:rsidP="00D654D3">
            <w:pPr>
              <w:spacing w:after="195"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lang w:eastAsia="en-AU"/>
              </w:rPr>
              <w:br/>
              <w:t>At break-even, Profit = 0, so:</w:t>
            </w:r>
            <w:r w:rsidRPr="00D654D3">
              <w:rPr>
                <w:rFonts w:ascii="inherit" w:eastAsia="Times New Roman" w:hAnsi="inherit" w:cs="Arial"/>
                <w:color w:val="333333"/>
                <w:sz w:val="21"/>
                <w:szCs w:val="21"/>
                <w:lang w:eastAsia="en-AU"/>
              </w:rPr>
              <w:br/>
            </w:r>
            <w:r w:rsidRPr="00D654D3">
              <w:rPr>
                <w:rFonts w:ascii="inherit" w:eastAsia="Times New Roman" w:hAnsi="inherit" w:cs="Arial"/>
                <w:color w:val="333333"/>
                <w:sz w:val="21"/>
                <w:szCs w:val="21"/>
                <w:lang w:eastAsia="en-AU"/>
              </w:rPr>
              <w:br/>
            </w:r>
            <w:r w:rsidRPr="00D654D3">
              <w:rPr>
                <w:rFonts w:ascii="inherit" w:eastAsia="Times New Roman" w:hAnsi="inherit" w:cs="Arial"/>
                <w:noProof/>
                <w:color w:val="333333"/>
                <w:sz w:val="21"/>
                <w:szCs w:val="21"/>
                <w:lang w:eastAsia="en-AU"/>
              </w:rPr>
              <w:drawing>
                <wp:inline distT="0" distB="0" distL="0" distR="0" wp14:anchorId="051FE123" wp14:editId="330CB33D">
                  <wp:extent cx="1600200" cy="1231900"/>
                  <wp:effectExtent l="0" t="0" r="0" b="6350"/>
                  <wp:docPr id="13" name="Picture 13" descr="https://s3-ap-southeast-2.amazonaws.com/bmmoodle/bsb51915/BSBFIM501+-+Manage+budgets+and+financial+plans/Part1/images/step08-3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3-ap-southeast-2.amazonaws.com/bmmoodle/bsb51915/BSBFIM501+-+Manage+budgets+and+financial+plans/Part1/images/step08-3ac.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00200" cy="1231900"/>
                          </a:xfrm>
                          <a:prstGeom prst="rect">
                            <a:avLst/>
                          </a:prstGeom>
                          <a:noFill/>
                          <a:ln>
                            <a:noFill/>
                          </a:ln>
                        </pic:spPr>
                      </pic:pic>
                    </a:graphicData>
                  </a:graphic>
                </wp:inline>
              </w:drawing>
            </w:r>
          </w:p>
        </w:tc>
      </w:tr>
      <w:tr w:rsidR="00D654D3" w:rsidRPr="00D654D3" w:rsidTr="00D654D3">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b/>
                <w:bCs/>
                <w:color w:val="333333"/>
                <w:sz w:val="21"/>
                <w:szCs w:val="21"/>
                <w:bdr w:val="none" w:sz="0" w:space="0" w:color="auto" w:frame="1"/>
                <w:lang w:eastAsia="en-AU"/>
              </w:rPr>
              <w:t>At break-even, sales units:</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Pr>
                <w:rFonts w:ascii="inherit" w:eastAsia="Times New Roman" w:hAnsi="inherit" w:cs="Arial"/>
                <w:noProof/>
                <w:color w:val="333333"/>
                <w:sz w:val="21"/>
                <w:szCs w:val="21"/>
                <w:bdr w:val="none" w:sz="0" w:space="0" w:color="auto" w:frame="1"/>
                <w:lang w:eastAsia="en-AU"/>
              </w:rPr>
              <w:drawing>
                <wp:inline distT="0" distB="0" distL="0" distR="0">
                  <wp:extent cx="825500" cy="361950"/>
                  <wp:effectExtent l="0" t="0" r="0" b="0"/>
                  <wp:docPr id="17" name="Picture 17" descr="https://s3-ap-southeast-2.amazonaws.com/bmmoodle/bsb51915/BSBFIM501+-+Manage+budgets+and+financial+plans/Part1/images/step08-3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3-ap-southeast-2.amazonaws.com/bmmoodle/bsb51915/BSBFIM501+-+Manage+budgets+and+financial+plans/Part1/images/step08-3b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00" cy="361950"/>
                          </a:xfrm>
                          <a:prstGeom prst="rect">
                            <a:avLst/>
                          </a:prstGeom>
                          <a:noFill/>
                          <a:ln>
                            <a:noFill/>
                          </a:ln>
                        </pic:spPr>
                      </pic:pic>
                    </a:graphicData>
                  </a:graphic>
                </wp:inline>
              </w:drawing>
            </w: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i/>
                <w:iCs/>
                <w:color w:val="333333"/>
                <w:sz w:val="21"/>
                <w:szCs w:val="21"/>
                <w:bdr w:val="none" w:sz="0" w:space="0" w:color="auto" w:frame="1"/>
                <w:lang w:eastAsia="en-AU"/>
              </w:rPr>
              <w:t>Therefore:</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t>Break-even sales units:</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Pr>
                <w:rFonts w:ascii="inherit" w:eastAsia="Times New Roman" w:hAnsi="inherit" w:cs="Arial"/>
                <w:noProof/>
                <w:color w:val="333333"/>
                <w:sz w:val="21"/>
                <w:szCs w:val="21"/>
                <w:bdr w:val="none" w:sz="0" w:space="0" w:color="auto" w:frame="1"/>
                <w:lang w:eastAsia="en-AU"/>
              </w:rPr>
              <w:drawing>
                <wp:inline distT="0" distB="0" distL="0" distR="0">
                  <wp:extent cx="533400" cy="323850"/>
                  <wp:effectExtent l="0" t="0" r="0" b="0"/>
                  <wp:docPr id="16" name="Picture 16" descr="https://s3-ap-southeast-2.amazonaws.com/bmmoodle/bsb51915/BSBFIM501+-+Manage+budgets+and+financial+plans/Part1/images/step08-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3-ap-southeast-2.amazonaws.com/bmmoodle/bsb51915/BSBFIM501+-+Manage+budgets+and+financial+plans/Part1/images/step08-3bc.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323850"/>
                          </a:xfrm>
                          <a:prstGeom prst="rect">
                            <a:avLst/>
                          </a:prstGeom>
                          <a:noFill/>
                          <a:ln>
                            <a:noFill/>
                          </a:ln>
                        </pic:spPr>
                      </pic:pic>
                    </a:graphicData>
                  </a:graphic>
                </wp:inline>
              </w:drawing>
            </w:r>
          </w:p>
        </w:tc>
      </w:tr>
      <w:tr w:rsidR="00D654D3" w:rsidRPr="00D654D3" w:rsidTr="00D654D3">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t>Unit contribution margin:</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Pr>
                <w:rFonts w:ascii="inherit" w:eastAsia="Times New Roman" w:hAnsi="inherit" w:cs="Arial"/>
                <w:noProof/>
                <w:color w:val="333333"/>
                <w:sz w:val="21"/>
                <w:szCs w:val="21"/>
                <w:bdr w:val="none" w:sz="0" w:space="0" w:color="auto" w:frame="1"/>
                <w:lang w:eastAsia="en-AU"/>
              </w:rPr>
              <w:drawing>
                <wp:inline distT="0" distB="0" distL="0" distR="0">
                  <wp:extent cx="927100" cy="139700"/>
                  <wp:effectExtent l="0" t="0" r="6350" b="0"/>
                  <wp:docPr id="15" name="Picture 15" descr="https://s3-ap-southeast-2.amazonaws.com/bmmoodle/bsb51915/BSBFIM501+-+Manage+budgets+and+financial+plans/Part1/images/step08-3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3-ap-southeast-2.amazonaws.com/bmmoodle/bsb51915/BSBFIM501+-+Manage+budgets+and+financial+plans/Part1/images/step08-3bb.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0" cy="139700"/>
                          </a:xfrm>
                          <a:prstGeom prst="rect">
                            <a:avLst/>
                          </a:prstGeom>
                          <a:noFill/>
                          <a:ln>
                            <a:noFill/>
                          </a:ln>
                        </pic:spPr>
                      </pic:pic>
                    </a:graphicData>
                  </a:graphic>
                </wp:inline>
              </w:drawing>
            </w: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i/>
                <w:iCs/>
                <w:color w:val="333333"/>
                <w:sz w:val="21"/>
                <w:szCs w:val="21"/>
                <w:bdr w:val="none" w:sz="0" w:space="0" w:color="auto" w:frame="1"/>
                <w:lang w:eastAsia="en-AU"/>
              </w:rPr>
              <w:t>Or</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t>Break-even sales in dollars:</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Pr>
                <w:rFonts w:ascii="inherit" w:eastAsia="Times New Roman" w:hAnsi="inherit" w:cs="Arial"/>
                <w:noProof/>
                <w:color w:val="333333"/>
                <w:sz w:val="21"/>
                <w:szCs w:val="21"/>
                <w:bdr w:val="none" w:sz="0" w:space="0" w:color="auto" w:frame="1"/>
                <w:lang w:eastAsia="en-AU"/>
              </w:rPr>
              <w:drawing>
                <wp:inline distT="0" distB="0" distL="0" distR="0">
                  <wp:extent cx="641350" cy="323850"/>
                  <wp:effectExtent l="0" t="0" r="6350" b="0"/>
                  <wp:docPr id="14" name="Picture 14" descr="https://s3-ap-southeast-2.amazonaws.com/bmmoodle/bsb51915/BSBFIM501+-+Manage+budgets+and+financial+plans/Part1/images/step08-3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3-ap-southeast-2.amazonaws.com/bmmoodle/bsb51915/BSBFIM501+-+Manage+budgets+and+financial+plans/Part1/images/step08-3bd.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1350" cy="323850"/>
                          </a:xfrm>
                          <a:prstGeom prst="rect">
                            <a:avLst/>
                          </a:prstGeom>
                          <a:noFill/>
                          <a:ln>
                            <a:noFill/>
                          </a:ln>
                        </pic:spPr>
                      </pic:pic>
                    </a:graphicData>
                  </a:graphic>
                </wp:inline>
              </w:drawing>
            </w:r>
          </w:p>
        </w:tc>
      </w:tr>
    </w:tbl>
    <w:p w:rsidR="00D654D3" w:rsidRPr="00D654D3" w:rsidRDefault="00D654D3" w:rsidP="00D654D3">
      <w:pPr>
        <w:spacing w:after="0" w:line="240" w:lineRule="auto"/>
        <w:rPr>
          <w:rFonts w:ascii="Times New Roman" w:eastAsia="Times New Roman" w:hAnsi="Times New Roman" w:cs="Times New Roman"/>
          <w:sz w:val="24"/>
          <w:szCs w:val="24"/>
          <w:lang w:eastAsia="en-AU"/>
        </w:rPr>
      </w:pPr>
    </w:p>
    <w:tbl>
      <w:tblPr>
        <w:tblW w:w="13380" w:type="dxa"/>
        <w:tblCellMar>
          <w:left w:w="0" w:type="dxa"/>
          <w:right w:w="0" w:type="dxa"/>
        </w:tblCellMar>
        <w:tblLook w:val="04A0" w:firstRow="1" w:lastRow="0" w:firstColumn="1" w:lastColumn="0" w:noHBand="0" w:noVBand="1"/>
      </w:tblPr>
      <w:tblGrid>
        <w:gridCol w:w="13380"/>
      </w:tblGrid>
      <w:tr w:rsidR="00D654D3" w:rsidRPr="00D654D3" w:rsidTr="00D654D3">
        <w:tc>
          <w:tcPr>
            <w:tcW w:w="0" w:type="auto"/>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D654D3" w:rsidRPr="00D654D3" w:rsidRDefault="00D654D3" w:rsidP="00D654D3">
            <w:pPr>
              <w:spacing w:after="0" w:line="240" w:lineRule="auto"/>
              <w:textAlignment w:val="baseline"/>
              <w:rPr>
                <w:rFonts w:ascii="inherit" w:eastAsia="Times New Roman" w:hAnsi="inherit" w:cs="Times New Roman"/>
                <w:color w:val="FFFFFF"/>
                <w:sz w:val="20"/>
                <w:szCs w:val="20"/>
                <w:lang w:eastAsia="en-AU"/>
              </w:rPr>
            </w:pPr>
            <w:r w:rsidRPr="00D654D3">
              <w:rPr>
                <w:rFonts w:ascii="inherit" w:eastAsia="Times New Roman" w:hAnsi="inherit" w:cs="Times New Roman"/>
                <w:b/>
                <w:bCs/>
                <w:color w:val="FFFFFF"/>
                <w:sz w:val="20"/>
                <w:szCs w:val="20"/>
                <w:lang w:eastAsia="en-AU"/>
              </w:rPr>
              <w:t>Example: Dolly's Delight</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Find the break-even sales in units of dolls and the dollar value of those sales for Dolly's Delight using the sales data on the previous page:</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b/>
                <w:bCs/>
                <w:color w:val="333333"/>
                <w:sz w:val="20"/>
                <w:szCs w:val="20"/>
                <w:lang w:eastAsia="en-AU"/>
              </w:rPr>
              <w:t>Note</w:t>
            </w:r>
            <w:r w:rsidRPr="00D654D3">
              <w:rPr>
                <w:rFonts w:ascii="inherit" w:eastAsia="Times New Roman" w:hAnsi="inherit" w:cs="Times New Roman"/>
                <w:color w:val="333333"/>
                <w:sz w:val="20"/>
                <w:szCs w:val="20"/>
                <w:lang w:eastAsia="en-AU"/>
              </w:rPr>
              <w:t>: The symbol '~' is used to signal that these are approximate figures due to rounding.</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lastRenderedPageBreak/>
              <w:t>Break-even sales units, X = FC / (P - V)</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=$900,000/ $20.34</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~44,248 dolls</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Break-even sales in dollars = FC / CM ratio</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=$900,000 / ~0.41</w:t>
            </w:r>
          </w:p>
          <w:p w:rsidR="00D654D3" w:rsidRPr="00D654D3" w:rsidRDefault="00D654D3" w:rsidP="00D654D3">
            <w:pPr>
              <w:spacing w:after="0" w:line="240" w:lineRule="auto"/>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Times New Roman"/>
                <w:color w:val="333333"/>
                <w:sz w:val="20"/>
                <w:szCs w:val="20"/>
                <w:lang w:eastAsia="en-AU"/>
              </w:rPr>
            </w:pPr>
            <w:r w:rsidRPr="00D654D3">
              <w:rPr>
                <w:rFonts w:ascii="inherit" w:eastAsia="Times New Roman" w:hAnsi="inherit" w:cs="Times New Roman"/>
                <w:color w:val="333333"/>
                <w:sz w:val="20"/>
                <w:szCs w:val="20"/>
                <w:lang w:eastAsia="en-AU"/>
              </w:rPr>
              <w:t>~$2,212,400</w:t>
            </w:r>
          </w:p>
        </w:tc>
      </w:tr>
    </w:tbl>
    <w:p w:rsidR="00D654D3" w:rsidRPr="00D654D3" w:rsidRDefault="00D654D3" w:rsidP="00D654D3">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D654D3">
        <w:rPr>
          <w:rFonts w:ascii="Arial" w:eastAsia="Times New Roman" w:hAnsi="Arial" w:cs="Arial"/>
          <w:b/>
          <w:bCs/>
          <w:color w:val="2E70C1"/>
          <w:sz w:val="30"/>
          <w:szCs w:val="30"/>
          <w:lang w:eastAsia="en-AU"/>
        </w:rPr>
        <w:lastRenderedPageBreak/>
        <w:br/>
        <w:t>Sales volume</w:t>
      </w:r>
    </w:p>
    <w:p w:rsidR="00D654D3" w:rsidRPr="00D654D3" w:rsidRDefault="00D654D3" w:rsidP="00D654D3">
      <w:pPr>
        <w:shd w:val="clear" w:color="auto" w:fill="FFFFFF"/>
        <w:spacing w:after="195" w:line="240" w:lineRule="auto"/>
        <w:textAlignment w:val="baseline"/>
        <w:rPr>
          <w:rFonts w:ascii="Arial" w:eastAsia="Times New Roman" w:hAnsi="Arial" w:cs="Arial"/>
          <w:color w:val="333333"/>
          <w:sz w:val="21"/>
          <w:szCs w:val="21"/>
          <w:lang w:eastAsia="en-AU"/>
        </w:rPr>
      </w:pPr>
      <w:r w:rsidRPr="00D654D3">
        <w:rPr>
          <w:rFonts w:ascii="Arial" w:eastAsia="Times New Roman" w:hAnsi="Arial" w:cs="Arial"/>
          <w:color w:val="333333"/>
          <w:sz w:val="21"/>
          <w:szCs w:val="21"/>
          <w:lang w:eastAsia="en-AU"/>
        </w:rPr>
        <w:t>Suppose you wished to calculate the sales volume required to achieve a particular profit.</w:t>
      </w:r>
    </w:p>
    <w:tbl>
      <w:tblPr>
        <w:tblW w:w="5000" w:type="pct"/>
        <w:shd w:val="clear" w:color="auto" w:fill="FFFFFF"/>
        <w:tblCellMar>
          <w:left w:w="0" w:type="dxa"/>
          <w:right w:w="0" w:type="dxa"/>
        </w:tblCellMar>
        <w:tblLook w:val="04A0" w:firstRow="1" w:lastRow="0" w:firstColumn="1" w:lastColumn="0" w:noHBand="0" w:noVBand="1"/>
      </w:tblPr>
      <w:tblGrid>
        <w:gridCol w:w="4235"/>
        <w:gridCol w:w="4881"/>
      </w:tblGrid>
      <w:tr w:rsidR="00D654D3" w:rsidRPr="00D654D3" w:rsidTr="00D654D3">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t>Sales units to achieve profit:</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noProof/>
                <w:color w:val="333333"/>
                <w:sz w:val="21"/>
                <w:szCs w:val="21"/>
                <w:bdr w:val="none" w:sz="0" w:space="0" w:color="auto" w:frame="1"/>
                <w:lang w:eastAsia="en-AU"/>
              </w:rPr>
              <w:drawing>
                <wp:inline distT="0" distB="0" distL="0" distR="0" wp14:anchorId="3B4AC2BD" wp14:editId="3E1DA2C1">
                  <wp:extent cx="952500" cy="368300"/>
                  <wp:effectExtent l="0" t="0" r="0" b="0"/>
                  <wp:docPr id="18" name="Picture 18" descr="https://s3-ap-southeast-2.amazonaws.com/bmmoodle/bsb51915/BSBFIM501+-+Manage+budgets+and+financial+plans/Part1/images/step08-4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3-ap-southeast-2.amazonaws.com/bmmoodle/bsb51915/BSBFIM501+-+Manage+budgets+and+financial+plans/Part1/images/step08-4a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a:ln>
                            <a:noFill/>
                          </a:ln>
                        </pic:spPr>
                      </pic:pic>
                    </a:graphicData>
                  </a:graphic>
                </wp:inline>
              </w:drawing>
            </w: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b/>
                <w:bCs/>
                <w:color w:val="333333"/>
                <w:sz w:val="21"/>
                <w:szCs w:val="21"/>
                <w:bdr w:val="none" w:sz="0" w:space="0" w:color="auto" w:frame="1"/>
                <w:lang w:eastAsia="en-AU"/>
              </w:rPr>
              <w:t>Therefore:</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t>Sales units to achieve profit:</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noProof/>
                <w:color w:val="333333"/>
                <w:sz w:val="21"/>
                <w:szCs w:val="21"/>
                <w:bdr w:val="none" w:sz="0" w:space="0" w:color="auto" w:frame="1"/>
                <w:lang w:eastAsia="en-AU"/>
              </w:rPr>
              <w:drawing>
                <wp:inline distT="0" distB="0" distL="0" distR="0" wp14:anchorId="11F994A4" wp14:editId="2EC818D8">
                  <wp:extent cx="952500" cy="336550"/>
                  <wp:effectExtent l="0" t="0" r="0" b="6350"/>
                  <wp:docPr id="19" name="Picture 19" descr="https://s3-ap-southeast-2.amazonaws.com/bmmoodle/bsb51915/BSBFIM501+-+Manage+budgets+and+financial+plans/Part1/images/step08-4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3-ap-southeast-2.amazonaws.com/bmmoodle/bsb51915/BSBFIM501+-+Manage+budgets+and+financial+plans/Part1/images/step08-4ac.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336550"/>
                          </a:xfrm>
                          <a:prstGeom prst="rect">
                            <a:avLst/>
                          </a:prstGeom>
                          <a:noFill/>
                          <a:ln>
                            <a:noFill/>
                          </a:ln>
                        </pic:spPr>
                      </pic:pic>
                    </a:graphicData>
                  </a:graphic>
                </wp:inline>
              </w:drawing>
            </w:r>
          </w:p>
        </w:tc>
      </w:tr>
      <w:tr w:rsidR="00D654D3" w:rsidRPr="00D654D3" w:rsidTr="00D654D3">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t>Unit contribution margin:</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noProof/>
                <w:color w:val="333333"/>
                <w:sz w:val="21"/>
                <w:szCs w:val="21"/>
                <w:bdr w:val="none" w:sz="0" w:space="0" w:color="auto" w:frame="1"/>
                <w:lang w:eastAsia="en-AU"/>
              </w:rPr>
              <w:drawing>
                <wp:inline distT="0" distB="0" distL="0" distR="0" wp14:anchorId="4D6DD1F6" wp14:editId="091CACC0">
                  <wp:extent cx="819150" cy="95250"/>
                  <wp:effectExtent l="0" t="0" r="0" b="0"/>
                  <wp:docPr id="20" name="Picture 20" descr="https://s3-ap-southeast-2.amazonaws.com/bmmoodle/bsb51915/BSBFIM501+-+Manage+budgets+and+financial+plans/Part1/images/step08-4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s3-ap-southeast-2.amazonaws.com/bmmoodle/bsb51915/BSBFIM501+-+Manage+budgets+and+financial+plans/Part1/images/step08-4ab.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9150" cy="95250"/>
                          </a:xfrm>
                          <a:prstGeom prst="rect">
                            <a:avLst/>
                          </a:prstGeom>
                          <a:noFill/>
                          <a:ln>
                            <a:noFill/>
                          </a:ln>
                        </pic:spPr>
                      </pic:pic>
                    </a:graphicData>
                  </a:graphic>
                </wp:inline>
              </w:drawing>
            </w:r>
          </w:p>
        </w:tc>
        <w:tc>
          <w:tcPr>
            <w:tcW w:w="0" w:type="auto"/>
            <w:tcBorders>
              <w:top w:val="nil"/>
              <w:left w:val="nil"/>
              <w:bottom w:val="nil"/>
              <w:right w:val="nil"/>
            </w:tcBorders>
            <w:shd w:val="clear" w:color="auto" w:fill="FFFFFF"/>
            <w:tcMar>
              <w:top w:w="45" w:type="dxa"/>
              <w:left w:w="45" w:type="dxa"/>
              <w:bottom w:w="45" w:type="dxa"/>
              <w:right w:w="4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333333"/>
                <w:sz w:val="21"/>
                <w:szCs w:val="21"/>
                <w:lang w:eastAsia="en-AU"/>
              </w:rPr>
            </w:pP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b/>
                <w:bCs/>
                <w:color w:val="333333"/>
                <w:sz w:val="21"/>
                <w:szCs w:val="21"/>
                <w:bdr w:val="none" w:sz="0" w:space="0" w:color="auto" w:frame="1"/>
                <w:lang w:eastAsia="en-AU"/>
              </w:rPr>
              <w:t>Or</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t>Sales to achieve profit in dollars:</w:t>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color w:val="333333"/>
                <w:sz w:val="21"/>
                <w:szCs w:val="21"/>
                <w:bdr w:val="none" w:sz="0" w:space="0" w:color="auto" w:frame="1"/>
                <w:lang w:eastAsia="en-AU"/>
              </w:rPr>
              <w:br/>
            </w:r>
            <w:r w:rsidRPr="00D654D3">
              <w:rPr>
                <w:rFonts w:ascii="inherit" w:eastAsia="Times New Roman" w:hAnsi="inherit" w:cs="Arial"/>
                <w:noProof/>
                <w:color w:val="333333"/>
                <w:sz w:val="21"/>
                <w:szCs w:val="21"/>
                <w:bdr w:val="none" w:sz="0" w:space="0" w:color="auto" w:frame="1"/>
                <w:lang w:eastAsia="en-AU"/>
              </w:rPr>
              <w:drawing>
                <wp:inline distT="0" distB="0" distL="0" distR="0" wp14:anchorId="2C1C082F" wp14:editId="4A72C306">
                  <wp:extent cx="952500" cy="336550"/>
                  <wp:effectExtent l="0" t="0" r="0" b="6350"/>
                  <wp:docPr id="21" name="Picture 21" descr="https://s3-ap-southeast-2.amazonaws.com/bmmoodle/bsb51915/BSBFIM501+-+Manage+budgets+and+financial+plans/Part1/images/step08-4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s3-ap-southeast-2.amazonaws.com/bmmoodle/bsb51915/BSBFIM501+-+Manage+budgets+and+financial+plans/Part1/images/step08-4ad.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00" cy="336550"/>
                          </a:xfrm>
                          <a:prstGeom prst="rect">
                            <a:avLst/>
                          </a:prstGeom>
                          <a:noFill/>
                          <a:ln>
                            <a:noFill/>
                          </a:ln>
                        </pic:spPr>
                      </pic:pic>
                    </a:graphicData>
                  </a:graphic>
                </wp:inline>
              </w:drawing>
            </w:r>
          </w:p>
        </w:tc>
      </w:tr>
    </w:tbl>
    <w:p w:rsidR="00D654D3" w:rsidRPr="00D654D3" w:rsidRDefault="00D654D3" w:rsidP="00D654D3">
      <w:pPr>
        <w:spacing w:after="0" w:line="240" w:lineRule="auto"/>
        <w:rPr>
          <w:rFonts w:ascii="Times New Roman" w:eastAsia="Times New Roman" w:hAnsi="Times New Roman" w:cs="Times New Roman"/>
          <w:sz w:val="24"/>
          <w:szCs w:val="24"/>
          <w:lang w:eastAsia="en-AU"/>
        </w:rPr>
      </w:pPr>
    </w:p>
    <w:tbl>
      <w:tblPr>
        <w:tblW w:w="13380" w:type="dxa"/>
        <w:shd w:val="clear" w:color="auto" w:fill="FFFFFF"/>
        <w:tblCellMar>
          <w:left w:w="0" w:type="dxa"/>
          <w:right w:w="0" w:type="dxa"/>
        </w:tblCellMar>
        <w:tblLook w:val="04A0" w:firstRow="1" w:lastRow="0" w:firstColumn="1" w:lastColumn="0" w:noHBand="0" w:noVBand="1"/>
      </w:tblPr>
      <w:tblGrid>
        <w:gridCol w:w="13380"/>
      </w:tblGrid>
      <w:tr w:rsidR="00D654D3" w:rsidRPr="00D654D3" w:rsidTr="00D654D3">
        <w:tc>
          <w:tcPr>
            <w:tcW w:w="0" w:type="auto"/>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D654D3" w:rsidRPr="00D654D3" w:rsidRDefault="00D654D3" w:rsidP="00D654D3">
            <w:pPr>
              <w:spacing w:after="0" w:line="240" w:lineRule="auto"/>
              <w:textAlignment w:val="baseline"/>
              <w:rPr>
                <w:rFonts w:ascii="inherit" w:eastAsia="Times New Roman" w:hAnsi="inherit" w:cs="Arial"/>
                <w:color w:val="FFFFFF"/>
                <w:sz w:val="20"/>
                <w:szCs w:val="20"/>
                <w:lang w:eastAsia="en-AU"/>
              </w:rPr>
            </w:pPr>
            <w:r w:rsidRPr="00D654D3">
              <w:rPr>
                <w:rFonts w:ascii="inherit" w:eastAsia="Times New Roman" w:hAnsi="inherit" w:cs="Arial"/>
                <w:b/>
                <w:bCs/>
                <w:color w:val="FFFFFF"/>
                <w:sz w:val="20"/>
                <w:szCs w:val="20"/>
                <w:lang w:eastAsia="en-AU"/>
              </w:rPr>
              <w:t>Example: Dolly's Delight</w:t>
            </w:r>
          </w:p>
        </w:tc>
      </w:tr>
      <w:tr w:rsidR="00D654D3" w:rsidRPr="00D654D3" w:rsidTr="00D654D3">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Dolly's Delight aims to make a profit of $500,000 in the next financial year. Calculate how many dolls would need to be produced and sold using the sales data on this step.</w:t>
            </w:r>
            <w:r w:rsidRPr="00D654D3">
              <w:rPr>
                <w:rFonts w:ascii="inherit" w:eastAsia="Times New Roman" w:hAnsi="inherit" w:cs="Arial"/>
                <w:color w:val="333333"/>
                <w:sz w:val="20"/>
                <w:szCs w:val="20"/>
                <w:lang w:eastAsia="en-AU"/>
              </w:rPr>
              <w:br/>
            </w:r>
          </w:p>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b/>
                <w:bCs/>
                <w:color w:val="333333"/>
                <w:sz w:val="20"/>
                <w:szCs w:val="20"/>
                <w:lang w:eastAsia="en-AU"/>
              </w:rPr>
              <w:t>Note</w:t>
            </w:r>
            <w:r w:rsidRPr="00D654D3">
              <w:rPr>
                <w:rFonts w:ascii="inherit" w:eastAsia="Times New Roman" w:hAnsi="inherit" w:cs="Arial"/>
                <w:color w:val="333333"/>
                <w:sz w:val="20"/>
                <w:szCs w:val="20"/>
                <w:lang w:eastAsia="en-AU"/>
              </w:rPr>
              <w:t>: The symbol '~' is used to signal that these are approximate figures due to rounding.</w:t>
            </w:r>
            <w:r w:rsidRPr="00D654D3">
              <w:rPr>
                <w:rFonts w:ascii="inherit" w:eastAsia="Times New Roman" w:hAnsi="inherit" w:cs="Arial"/>
                <w:color w:val="333333"/>
                <w:sz w:val="20"/>
                <w:szCs w:val="20"/>
                <w:lang w:eastAsia="en-AU"/>
              </w:rPr>
              <w:br/>
            </w:r>
          </w:p>
        </w:tc>
      </w:tr>
    </w:tbl>
    <w:p w:rsidR="00D654D3" w:rsidRPr="00D654D3" w:rsidRDefault="00D654D3" w:rsidP="00D654D3">
      <w:pPr>
        <w:spacing w:after="0" w:line="240" w:lineRule="auto"/>
        <w:rPr>
          <w:rFonts w:ascii="Times New Roman" w:eastAsia="Times New Roman" w:hAnsi="Times New Roman" w:cs="Times New Roman"/>
          <w:vanish/>
          <w:sz w:val="24"/>
          <w:szCs w:val="24"/>
          <w:lang w:eastAsia="en-AU"/>
        </w:rPr>
      </w:pPr>
    </w:p>
    <w:tbl>
      <w:tblPr>
        <w:tblW w:w="5000" w:type="pct"/>
        <w:shd w:val="clear" w:color="auto" w:fill="FFFFFF"/>
        <w:tblCellMar>
          <w:left w:w="0" w:type="dxa"/>
          <w:right w:w="0" w:type="dxa"/>
        </w:tblCellMar>
        <w:tblLook w:val="04A0" w:firstRow="1" w:lastRow="0" w:firstColumn="1" w:lastColumn="0" w:noHBand="0" w:noVBand="1"/>
      </w:tblPr>
      <w:tblGrid>
        <w:gridCol w:w="4703"/>
        <w:gridCol w:w="4473"/>
      </w:tblGrid>
      <w:tr w:rsidR="00D654D3" w:rsidRPr="00D654D3" w:rsidTr="00D654D3">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Sales units to achieve profit: </w:t>
            </w:r>
            <w:r w:rsidRPr="00D654D3">
              <w:rPr>
                <w:rFonts w:ascii="inherit" w:eastAsia="Times New Roman" w:hAnsi="inherit" w:cs="Arial"/>
                <w:color w:val="333333"/>
                <w:sz w:val="20"/>
                <w:szCs w:val="20"/>
                <w:lang w:eastAsia="en-AU"/>
              </w:rPr>
              <w:br/>
            </w:r>
            <w:r w:rsidRPr="00D654D3">
              <w:rPr>
                <w:rFonts w:ascii="inherit" w:eastAsia="Times New Roman" w:hAnsi="inherit" w:cs="Arial"/>
                <w:color w:val="333333"/>
                <w:sz w:val="20"/>
                <w:szCs w:val="20"/>
                <w:lang w:eastAsia="en-AU"/>
              </w:rPr>
              <w:br/>
            </w:r>
            <w:r w:rsidRPr="00D654D3">
              <w:rPr>
                <w:rFonts w:ascii="inherit" w:eastAsia="Times New Roman" w:hAnsi="inherit" w:cs="Arial"/>
                <w:noProof/>
                <w:color w:val="333333"/>
                <w:sz w:val="20"/>
                <w:szCs w:val="20"/>
                <w:lang w:eastAsia="en-AU"/>
              </w:rPr>
              <w:drawing>
                <wp:inline distT="0" distB="0" distL="0" distR="0" wp14:anchorId="1C7B0A58" wp14:editId="37488FDC">
                  <wp:extent cx="825500" cy="361950"/>
                  <wp:effectExtent l="0" t="0" r="0" b="0"/>
                  <wp:docPr id="22" name="Picture 22" descr="https://s3-ap-southeast-2.amazonaws.com/bmmoodle/bsb51915/BSBFIM501+-+Manage+budgets+and+financial+plans/Part1/images/step08-4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s3-ap-southeast-2.amazonaws.com/bmmoodle/bsb51915/BSBFIM501+-+Manage+budgets+and+financial+plans/Part1/images/step08-4b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25500" cy="361950"/>
                          </a:xfrm>
                          <a:prstGeom prst="rect">
                            <a:avLst/>
                          </a:prstGeom>
                          <a:noFill/>
                          <a:ln>
                            <a:noFill/>
                          </a:ln>
                        </pic:spPr>
                      </pic:pic>
                    </a:graphicData>
                  </a:graphic>
                </wp:inline>
              </w:drawing>
            </w:r>
            <w:r w:rsidRPr="00D654D3">
              <w:rPr>
                <w:rFonts w:ascii="inherit" w:eastAsia="Times New Roman" w:hAnsi="inherit" w:cs="Arial"/>
                <w:color w:val="333333"/>
                <w:sz w:val="20"/>
                <w:szCs w:val="20"/>
                <w:lang w:eastAsia="en-AU"/>
              </w:rPr>
              <w:br/>
            </w:r>
            <w:r w:rsidRPr="00D654D3">
              <w:rPr>
                <w:rFonts w:ascii="inherit" w:eastAsia="Times New Roman" w:hAnsi="inherit" w:cs="Arial"/>
                <w:color w:val="333333"/>
                <w:sz w:val="20"/>
                <w:szCs w:val="20"/>
                <w:lang w:eastAsia="en-AU"/>
              </w:rPr>
              <w:br/>
              <w:t>="$900", 000 + $500,000 / $20.34</w:t>
            </w:r>
          </w:p>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~68,829 dolls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D654D3" w:rsidRPr="00D654D3" w:rsidRDefault="00D654D3" w:rsidP="00D654D3">
            <w:pPr>
              <w:spacing w:after="0" w:line="240" w:lineRule="auto"/>
              <w:textAlignment w:val="baseline"/>
              <w:rPr>
                <w:rFonts w:ascii="inherit" w:eastAsia="Times New Roman" w:hAnsi="inherit" w:cs="Arial"/>
                <w:color w:val="333333"/>
                <w:sz w:val="20"/>
                <w:szCs w:val="20"/>
                <w:lang w:eastAsia="en-AU"/>
              </w:rPr>
            </w:pPr>
            <w:r w:rsidRPr="00D654D3">
              <w:rPr>
                <w:rFonts w:ascii="inherit" w:eastAsia="Times New Roman" w:hAnsi="inherit" w:cs="Arial"/>
                <w:color w:val="333333"/>
                <w:sz w:val="20"/>
                <w:szCs w:val="20"/>
                <w:lang w:eastAsia="en-AU"/>
              </w:rPr>
              <w:t>Sales dollars to achieve profit:</w:t>
            </w:r>
            <w:r w:rsidRPr="00D654D3">
              <w:rPr>
                <w:rFonts w:ascii="inherit" w:eastAsia="Times New Roman" w:hAnsi="inherit" w:cs="Arial"/>
                <w:color w:val="333333"/>
                <w:sz w:val="20"/>
                <w:szCs w:val="20"/>
                <w:lang w:eastAsia="en-AU"/>
              </w:rPr>
              <w:br/>
            </w:r>
            <w:r w:rsidRPr="00D654D3">
              <w:rPr>
                <w:rFonts w:ascii="inherit" w:eastAsia="Times New Roman" w:hAnsi="inherit" w:cs="Arial"/>
                <w:color w:val="333333"/>
                <w:sz w:val="20"/>
                <w:szCs w:val="20"/>
                <w:lang w:eastAsia="en-AU"/>
              </w:rPr>
              <w:br/>
            </w:r>
            <w:r w:rsidRPr="00D654D3">
              <w:rPr>
                <w:rFonts w:ascii="inherit" w:eastAsia="Times New Roman" w:hAnsi="inherit" w:cs="Arial"/>
                <w:noProof/>
                <w:color w:val="333333"/>
                <w:sz w:val="20"/>
                <w:szCs w:val="20"/>
                <w:lang w:eastAsia="en-AU"/>
              </w:rPr>
              <w:drawing>
                <wp:inline distT="0" distB="0" distL="0" distR="0" wp14:anchorId="75C3C61B" wp14:editId="7293FC2E">
                  <wp:extent cx="641350" cy="323850"/>
                  <wp:effectExtent l="0" t="0" r="6350" b="0"/>
                  <wp:docPr id="23" name="Picture 23" descr="https://s3-ap-southeast-2.amazonaws.com/bmmoodle/bsb51915/BSBFIM501+-+Manage+budgets+and+financial+plans/Part1/images/step08-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s3-ap-southeast-2.amazonaws.com/bmmoodle/bsb51915/BSBFIM501+-+Manage+budgets+and+financial+plans/Part1/images/step08-4bb.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1350" cy="323850"/>
                          </a:xfrm>
                          <a:prstGeom prst="rect">
                            <a:avLst/>
                          </a:prstGeom>
                          <a:noFill/>
                          <a:ln>
                            <a:noFill/>
                          </a:ln>
                        </pic:spPr>
                      </pic:pic>
                    </a:graphicData>
                  </a:graphic>
                </wp:inline>
              </w:drawing>
            </w:r>
            <w:r w:rsidRPr="00D654D3">
              <w:rPr>
                <w:rFonts w:ascii="inherit" w:eastAsia="Times New Roman" w:hAnsi="inherit" w:cs="Arial"/>
                <w:color w:val="333333"/>
                <w:sz w:val="20"/>
                <w:szCs w:val="20"/>
                <w:lang w:eastAsia="en-AU"/>
              </w:rPr>
              <w:br/>
            </w:r>
            <w:r w:rsidRPr="00D654D3">
              <w:rPr>
                <w:rFonts w:ascii="inherit" w:eastAsia="Times New Roman" w:hAnsi="inherit" w:cs="Arial"/>
                <w:color w:val="333333"/>
                <w:sz w:val="20"/>
                <w:szCs w:val="20"/>
                <w:lang w:eastAsia="en-AU"/>
              </w:rPr>
              <w:br/>
              <w:t>="$900", 000 + $500,000/ ~0.41</w:t>
            </w:r>
            <w:r w:rsidRPr="00D654D3">
              <w:rPr>
                <w:rFonts w:ascii="inherit" w:eastAsia="Times New Roman" w:hAnsi="inherit" w:cs="Arial"/>
                <w:color w:val="333333"/>
                <w:sz w:val="20"/>
                <w:szCs w:val="20"/>
                <w:lang w:eastAsia="en-AU"/>
              </w:rPr>
              <w:br/>
              <w:t>~$3,414,634</w:t>
            </w:r>
          </w:p>
        </w:tc>
      </w:tr>
    </w:tbl>
    <w:p w:rsidR="00D654D3" w:rsidRPr="00D654D3" w:rsidRDefault="00D654D3" w:rsidP="00D654D3">
      <w:pPr>
        <w:rPr>
          <w:b/>
          <w:bCs/>
          <w:sz w:val="16"/>
          <w:szCs w:val="16"/>
        </w:rPr>
      </w:pPr>
    </w:p>
    <w:p w:rsidR="00D654D3" w:rsidRPr="00D654D3" w:rsidRDefault="00D654D3" w:rsidP="00D654D3">
      <w:pPr>
        <w:rPr>
          <w:b/>
          <w:bCs/>
          <w:sz w:val="16"/>
          <w:szCs w:val="16"/>
        </w:rPr>
      </w:pPr>
      <w:r w:rsidRPr="00D654D3">
        <w:rPr>
          <w:b/>
          <w:bCs/>
          <w:sz w:val="16"/>
          <w:szCs w:val="16"/>
        </w:rPr>
        <w:t>Activity-based costing model</w:t>
      </w:r>
    </w:p>
    <w:p w:rsidR="00D654D3" w:rsidRPr="00D654D3" w:rsidRDefault="00D654D3" w:rsidP="00D654D3">
      <w:pPr>
        <w:rPr>
          <w:b/>
          <w:bCs/>
          <w:sz w:val="16"/>
          <w:szCs w:val="16"/>
        </w:rPr>
      </w:pPr>
      <w:r w:rsidRPr="00D654D3">
        <w:rPr>
          <w:b/>
          <w:bCs/>
          <w:sz w:val="16"/>
          <w:szCs w:val="16"/>
        </w:rPr>
        <w:t xml:space="preserve">The activity-based costing (ABC) model identifies production costs based on all the activities required to produce a product or service. This model considers many so-called overhead or indirect costs as direct costs of production. In order to gain a more rounded view of </w:t>
      </w:r>
      <w:r w:rsidRPr="00D654D3">
        <w:rPr>
          <w:b/>
          <w:bCs/>
          <w:sz w:val="16"/>
          <w:szCs w:val="16"/>
        </w:rPr>
        <w:lastRenderedPageBreak/>
        <w:t>direct costs for strategic planning, ABC costing may be used in addition to marginal costing within the same company. For example, a portion of training costs might be considered a direct cost of producing dolls to the required quality. Activities such as after-sales customer service may also be considered as part of the product cost.</w:t>
      </w:r>
    </w:p>
    <w:p w:rsidR="00D654D3" w:rsidRPr="00D654D3" w:rsidRDefault="00D654D3" w:rsidP="00D654D3">
      <w:pPr>
        <w:rPr>
          <w:b/>
          <w:bCs/>
          <w:sz w:val="16"/>
          <w:szCs w:val="16"/>
        </w:rPr>
      </w:pPr>
    </w:p>
    <w:p w:rsidR="00D654D3" w:rsidRDefault="00D654D3" w:rsidP="00D654D3">
      <w:pPr>
        <w:rPr>
          <w:b/>
          <w:bCs/>
          <w:sz w:val="16"/>
          <w:szCs w:val="16"/>
        </w:rPr>
      </w:pPr>
      <w:r w:rsidRPr="00D654D3">
        <w:rPr>
          <w:b/>
          <w:bCs/>
          <w:sz w:val="16"/>
          <w:szCs w:val="16"/>
        </w:rPr>
        <w:t>A possible advantage of this model is that it encourages a more holistic view of direct costs and considers all the activities of a business as contributing to production. Such a model may integrate well with performance management approaches such as the balanced scorecard approach, which considers how the total performance of each individual, on various financial and non-financial measures, contributes to the strategic goals of the business.</w:t>
      </w:r>
    </w:p>
    <w:p w:rsidR="00D654D3" w:rsidRPr="00D654D3" w:rsidRDefault="00D654D3" w:rsidP="00D654D3">
      <w:pPr>
        <w:rPr>
          <w:b/>
          <w:bCs/>
          <w:sz w:val="16"/>
          <w:szCs w:val="16"/>
        </w:rPr>
      </w:pPr>
      <w:r w:rsidRPr="00D654D3">
        <w:rPr>
          <w:b/>
          <w:bCs/>
          <w:sz w:val="16"/>
          <w:szCs w:val="16"/>
        </w:rPr>
        <w:t>Job costing</w:t>
      </w:r>
    </w:p>
    <w:p w:rsidR="00D654D3" w:rsidRPr="00D654D3" w:rsidRDefault="00D654D3" w:rsidP="00D654D3">
      <w:pPr>
        <w:rPr>
          <w:b/>
          <w:bCs/>
          <w:sz w:val="16"/>
          <w:szCs w:val="16"/>
        </w:rPr>
      </w:pPr>
      <w:r w:rsidRPr="00D654D3">
        <w:rPr>
          <w:b/>
          <w:bCs/>
          <w:sz w:val="16"/>
          <w:szCs w:val="16"/>
        </w:rPr>
        <w:t>Job costing is often conducted in conjunction with an ABC model for attributing overhead costs. Job costing is the process of tracking the expenses incurred on an individual job against the revenue produced by that job. It is useful in any situation in which a unit of production or a batch is considered separately to other jobs and revenue is weighed against production costs. For example, Dolly's Delight might consider producing 100 limited edition dolls. Costs for this job would be separately analysed from other production.</w:t>
      </w:r>
    </w:p>
    <w:p w:rsidR="00D654D3" w:rsidRPr="00D654D3" w:rsidRDefault="00D654D3" w:rsidP="00D654D3">
      <w:pPr>
        <w:rPr>
          <w:b/>
          <w:bCs/>
          <w:sz w:val="16"/>
          <w:szCs w:val="16"/>
        </w:rPr>
      </w:pPr>
      <w:r w:rsidRPr="00D654D3">
        <w:rPr>
          <w:b/>
          <w:bCs/>
          <w:sz w:val="16"/>
          <w:szCs w:val="16"/>
        </w:rPr>
        <w:t>Job costing is often used as a tool when large amounts of money or income are derived from relatively small numbers of customers and low sales volume. For example, your company may build custom cars for a small target market of wealthy business executives. Each job in such a case would have to be costed individually to test its profitability.</w:t>
      </w:r>
    </w:p>
    <w:p w:rsidR="00D654D3" w:rsidRDefault="00D654D3" w:rsidP="00D654D3">
      <w:pPr>
        <w:rPr>
          <w:b/>
          <w:bCs/>
          <w:sz w:val="16"/>
          <w:szCs w:val="16"/>
        </w:rPr>
      </w:pPr>
      <w:r w:rsidRPr="00D654D3">
        <w:rPr>
          <w:b/>
          <w:bCs/>
          <w:sz w:val="16"/>
          <w:szCs w:val="16"/>
        </w:rPr>
        <w:t>Job costing is not used when large numbers of largely similar items are produced as on an assembly line. In such a case, marginal costing may be more appropriate.</w:t>
      </w:r>
    </w:p>
    <w:p w:rsidR="00D654D3" w:rsidRDefault="00D654D3" w:rsidP="00D654D3">
      <w:pPr>
        <w:pStyle w:val="NormalWeb"/>
        <w:shd w:val="clear" w:color="auto" w:fill="FFFFFF"/>
        <w:spacing w:before="0" w:beforeAutospacing="0" w:after="195" w:afterAutospacing="0"/>
        <w:textAlignment w:val="baseline"/>
        <w:rPr>
          <w:rFonts w:ascii="inherit" w:hAnsi="inherit" w:cs="Arial"/>
          <w:color w:val="333333"/>
          <w:sz w:val="21"/>
          <w:szCs w:val="21"/>
        </w:rPr>
      </w:pPr>
      <w:r>
        <w:rPr>
          <w:rFonts w:ascii="inherit" w:hAnsi="inherit" w:cs="Arial"/>
          <w:color w:val="333333"/>
          <w:sz w:val="21"/>
          <w:szCs w:val="21"/>
        </w:rPr>
        <w:t>Several concepts and models are important for cost accounting. Check your knowledge of cost accounting equations.</w:t>
      </w:r>
    </w:p>
    <w:p w:rsidR="00D654D3" w:rsidRDefault="00D654D3" w:rsidP="00D654D3">
      <w:pPr>
        <w:pStyle w:val="action"/>
        <w:shd w:val="clear" w:color="auto" w:fill="FFFFFF"/>
        <w:spacing w:before="0" w:beforeAutospacing="0" w:after="195" w:afterAutospacing="0"/>
        <w:textAlignment w:val="baseline"/>
        <w:rPr>
          <w:rFonts w:ascii="inherit" w:hAnsi="inherit" w:cs="Arial"/>
          <w:b/>
          <w:bCs/>
          <w:color w:val="3697D5"/>
          <w:sz w:val="21"/>
          <w:szCs w:val="21"/>
        </w:rPr>
      </w:pPr>
      <w:r>
        <w:rPr>
          <w:rFonts w:ascii="inherit" w:hAnsi="inherit" w:cs="Arial"/>
          <w:b/>
          <w:bCs/>
          <w:color w:val="3697D5"/>
          <w:sz w:val="21"/>
          <w:szCs w:val="21"/>
        </w:rPr>
        <w:t>Click on each concept or model and drag it to the correct description.</w:t>
      </w:r>
    </w:p>
    <w:p w:rsidR="00D654D3" w:rsidRDefault="00D654D3" w:rsidP="00D654D3">
      <w:pPr>
        <w:pStyle w:val="NormalWeb"/>
        <w:shd w:val="clear" w:color="auto" w:fill="F05925"/>
        <w:spacing w:before="0" w:beforeAutospacing="0" w:after="0" w:afterAutospacing="0"/>
        <w:textAlignment w:val="baseline"/>
        <w:rPr>
          <w:rFonts w:ascii="inherit" w:hAnsi="inherit" w:cs="Arial"/>
          <w:b/>
          <w:bCs/>
          <w:color w:val="FFFFFF"/>
          <w:sz w:val="21"/>
          <w:szCs w:val="21"/>
        </w:rPr>
      </w:pPr>
      <w:r>
        <w:rPr>
          <w:rFonts w:ascii="inherit" w:hAnsi="inherit" w:cs="Arial"/>
          <w:b/>
          <w:bCs/>
          <w:color w:val="FFFFFF"/>
          <w:sz w:val="21"/>
          <w:szCs w:val="21"/>
        </w:rPr>
        <w:t xml:space="preserve">Direct materials + </w:t>
      </w:r>
      <w:proofErr w:type="gramStart"/>
      <w:r>
        <w:rPr>
          <w:rFonts w:ascii="inherit" w:hAnsi="inherit" w:cs="Arial"/>
          <w:b/>
          <w:bCs/>
          <w:color w:val="FFFFFF"/>
          <w:sz w:val="21"/>
          <w:szCs w:val="21"/>
        </w:rPr>
        <w:t>Direct</w:t>
      </w:r>
      <w:proofErr w:type="gramEnd"/>
      <w:r>
        <w:rPr>
          <w:rFonts w:ascii="inherit" w:hAnsi="inherit" w:cs="Arial"/>
          <w:b/>
          <w:bCs/>
          <w:color w:val="FFFFFF"/>
          <w:sz w:val="21"/>
          <w:szCs w:val="21"/>
        </w:rPr>
        <w:t xml:space="preserve"> labour + Factory overheads</w:t>
      </w:r>
    </w:p>
    <w:p w:rsidR="00D654D3" w:rsidRDefault="00D654D3" w:rsidP="00D654D3">
      <w:pPr>
        <w:pStyle w:val="NormalWeb"/>
        <w:shd w:val="clear" w:color="auto" w:fill="F05925"/>
        <w:spacing w:before="0" w:beforeAutospacing="0" w:after="0" w:afterAutospacing="0"/>
        <w:textAlignment w:val="baseline"/>
        <w:rPr>
          <w:rFonts w:ascii="inherit" w:hAnsi="inherit" w:cs="Arial"/>
          <w:b/>
          <w:bCs/>
          <w:color w:val="FFFFFF"/>
          <w:sz w:val="21"/>
          <w:szCs w:val="21"/>
        </w:rPr>
      </w:pPr>
      <w:r>
        <w:rPr>
          <w:rFonts w:ascii="inherit" w:hAnsi="inherit" w:cs="Arial"/>
          <w:b/>
          <w:bCs/>
          <w:color w:val="FFFFFF"/>
          <w:sz w:val="21"/>
          <w:szCs w:val="21"/>
        </w:rPr>
        <w:t>Price per unit – Variable cost per unit</w:t>
      </w:r>
    </w:p>
    <w:p w:rsidR="00D654D3" w:rsidRDefault="00D654D3" w:rsidP="00D654D3">
      <w:pPr>
        <w:pStyle w:val="NormalWeb"/>
        <w:shd w:val="clear" w:color="auto" w:fill="F05925"/>
        <w:spacing w:before="0" w:beforeAutospacing="0" w:after="0" w:afterAutospacing="0"/>
        <w:textAlignment w:val="baseline"/>
        <w:rPr>
          <w:rFonts w:ascii="inherit" w:hAnsi="inherit" w:cs="Arial"/>
          <w:b/>
          <w:bCs/>
          <w:color w:val="FFFFFF"/>
          <w:sz w:val="21"/>
          <w:szCs w:val="21"/>
        </w:rPr>
      </w:pPr>
      <w:r>
        <w:rPr>
          <w:rFonts w:ascii="inherit" w:hAnsi="inherit" w:cs="Arial"/>
          <w:b/>
          <w:bCs/>
          <w:color w:val="FFFFFF"/>
          <w:sz w:val="21"/>
          <w:szCs w:val="21"/>
        </w:rPr>
        <w:t>$Sales = $Variable costs + $Fixed costs + $Profit</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Job costing</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Product costs</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Unit contribution margin</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Prime cost</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Cost-volume-profit model</w:t>
      </w:r>
    </w:p>
    <w:p w:rsidR="00D654D3" w:rsidRDefault="00D654D3" w:rsidP="00D654D3">
      <w:pPr>
        <w:pStyle w:val="NormalWeb"/>
        <w:shd w:val="clear" w:color="auto" w:fill="333333"/>
        <w:spacing w:before="0" w:beforeAutospacing="0" w:after="0" w:afterAutospacing="0"/>
        <w:jc w:val="center"/>
        <w:textAlignment w:val="baseline"/>
        <w:rPr>
          <w:rFonts w:ascii="inherit" w:hAnsi="inherit" w:cs="Arial"/>
          <w:color w:val="FFFFFF"/>
          <w:sz w:val="21"/>
          <w:szCs w:val="21"/>
        </w:rPr>
      </w:pPr>
      <w:r>
        <w:rPr>
          <w:rFonts w:ascii="inherit" w:hAnsi="inherit" w:cs="Arial"/>
          <w:color w:val="FFFFFF"/>
          <w:sz w:val="21"/>
          <w:szCs w:val="21"/>
        </w:rPr>
        <w:t>Conversion cost</w:t>
      </w:r>
    </w:p>
    <w:p w:rsidR="00D654D3" w:rsidRDefault="00D654D3" w:rsidP="00D654D3">
      <w:pPr>
        <w:rPr>
          <w:b/>
          <w:bCs/>
          <w:sz w:val="16"/>
          <w:szCs w:val="16"/>
        </w:rPr>
      </w:pPr>
    </w:p>
    <w:p w:rsidR="00A143A2" w:rsidRPr="00A143A2" w:rsidRDefault="00A143A2" w:rsidP="00A143A2">
      <w:pPr>
        <w:rPr>
          <w:b/>
          <w:bCs/>
          <w:sz w:val="16"/>
          <w:szCs w:val="16"/>
        </w:rPr>
      </w:pPr>
      <w:r w:rsidRPr="00A143A2">
        <w:rPr>
          <w:b/>
          <w:bCs/>
          <w:sz w:val="16"/>
          <w:szCs w:val="16"/>
        </w:rPr>
        <w:t>Using the principles and techniques of management accounting, managers may create budgets and financial plans for a number of purposes. Budgets can be grouped into the following categories:</w:t>
      </w:r>
    </w:p>
    <w:p w:rsidR="00A143A2" w:rsidRPr="00A143A2" w:rsidRDefault="00A143A2" w:rsidP="00A143A2">
      <w:pPr>
        <w:rPr>
          <w:b/>
          <w:bCs/>
          <w:sz w:val="16"/>
          <w:szCs w:val="16"/>
        </w:rPr>
      </w:pPr>
    </w:p>
    <w:p w:rsidR="00A143A2" w:rsidRPr="00A143A2" w:rsidRDefault="00A143A2" w:rsidP="00A143A2">
      <w:pPr>
        <w:rPr>
          <w:b/>
          <w:bCs/>
          <w:sz w:val="16"/>
          <w:szCs w:val="16"/>
        </w:rPr>
      </w:pPr>
      <w:proofErr w:type="gramStart"/>
      <w:r w:rsidRPr="00A143A2">
        <w:rPr>
          <w:b/>
          <w:bCs/>
          <w:sz w:val="16"/>
          <w:szCs w:val="16"/>
        </w:rPr>
        <w:t>financial</w:t>
      </w:r>
      <w:proofErr w:type="gramEnd"/>
    </w:p>
    <w:p w:rsidR="00A143A2" w:rsidRPr="00A143A2" w:rsidRDefault="00A143A2" w:rsidP="00A143A2">
      <w:pPr>
        <w:rPr>
          <w:b/>
          <w:bCs/>
          <w:sz w:val="16"/>
          <w:szCs w:val="16"/>
        </w:rPr>
      </w:pPr>
      <w:proofErr w:type="gramStart"/>
      <w:r w:rsidRPr="00A143A2">
        <w:rPr>
          <w:b/>
          <w:bCs/>
          <w:sz w:val="16"/>
          <w:szCs w:val="16"/>
        </w:rPr>
        <w:t>operational</w:t>
      </w:r>
      <w:proofErr w:type="gramEnd"/>
    </w:p>
    <w:p w:rsidR="00A143A2" w:rsidRPr="00A143A2" w:rsidRDefault="00A143A2" w:rsidP="00A143A2">
      <w:pPr>
        <w:rPr>
          <w:b/>
          <w:bCs/>
          <w:sz w:val="16"/>
          <w:szCs w:val="16"/>
        </w:rPr>
      </w:pPr>
      <w:proofErr w:type="spellStart"/>
      <w:proofErr w:type="gramStart"/>
      <w:r w:rsidRPr="00A143A2">
        <w:rPr>
          <w:b/>
          <w:bCs/>
          <w:sz w:val="16"/>
          <w:szCs w:val="16"/>
        </w:rPr>
        <w:t>timeframed</w:t>
      </w:r>
      <w:proofErr w:type="spellEnd"/>
      <w:proofErr w:type="gramEnd"/>
      <w:r w:rsidRPr="00A143A2">
        <w:rPr>
          <w:b/>
          <w:bCs/>
          <w:sz w:val="16"/>
          <w:szCs w:val="16"/>
        </w:rPr>
        <w:t>, i.e. short term, medium term, or long term.</w:t>
      </w:r>
    </w:p>
    <w:p w:rsidR="00A143A2" w:rsidRPr="00A143A2" w:rsidRDefault="00A143A2" w:rsidP="00A143A2">
      <w:pPr>
        <w:rPr>
          <w:b/>
          <w:bCs/>
          <w:sz w:val="16"/>
          <w:szCs w:val="16"/>
        </w:rPr>
      </w:pPr>
      <w:r w:rsidRPr="00A143A2">
        <w:rPr>
          <w:b/>
          <w:bCs/>
          <w:sz w:val="16"/>
          <w:szCs w:val="16"/>
        </w:rPr>
        <w:t>Let's look at each of these types of budgets in turn.</w:t>
      </w:r>
    </w:p>
    <w:p w:rsidR="00A143A2" w:rsidRDefault="00A143A2" w:rsidP="00A143A2">
      <w:pPr>
        <w:rPr>
          <w:b/>
          <w:bCs/>
          <w:sz w:val="16"/>
          <w:szCs w:val="16"/>
        </w:rPr>
      </w:pPr>
      <w:r w:rsidRPr="00A143A2">
        <w:rPr>
          <w:b/>
          <w:bCs/>
          <w:sz w:val="16"/>
          <w:szCs w:val="16"/>
        </w:rPr>
        <w:t>Click on the options below to learn about budget classifications.</w:t>
      </w:r>
    </w:p>
    <w:p w:rsidR="00A143A2" w:rsidRPr="00A143A2" w:rsidRDefault="00A143A2" w:rsidP="00A143A2">
      <w:pPr>
        <w:rPr>
          <w:b/>
          <w:bCs/>
          <w:sz w:val="16"/>
          <w:szCs w:val="16"/>
        </w:rPr>
      </w:pPr>
      <w:r w:rsidRPr="00A143A2">
        <w:rPr>
          <w:b/>
          <w:bCs/>
          <w:sz w:val="16"/>
          <w:szCs w:val="16"/>
        </w:rPr>
        <w:br/>
        <w:t>Financial</w:t>
      </w:r>
    </w:p>
    <w:p w:rsidR="00A143A2" w:rsidRPr="00A143A2" w:rsidRDefault="00A143A2" w:rsidP="00A143A2">
      <w:pPr>
        <w:rPr>
          <w:b/>
          <w:bCs/>
          <w:sz w:val="16"/>
          <w:szCs w:val="16"/>
        </w:rPr>
      </w:pPr>
      <w:r w:rsidRPr="00A143A2">
        <w:rPr>
          <w:b/>
          <w:bCs/>
          <w:sz w:val="16"/>
          <w:szCs w:val="16"/>
        </w:rPr>
        <w:t>Financial budgets are prepared in relation to the financial status of the organisation and may include cash-flow budgets, aged debtors budgets, and profit budgets.</w:t>
      </w:r>
    </w:p>
    <w:p w:rsidR="00A143A2" w:rsidRPr="00A143A2" w:rsidRDefault="00A143A2" w:rsidP="00A143A2">
      <w:pPr>
        <w:rPr>
          <w:b/>
          <w:bCs/>
          <w:sz w:val="16"/>
          <w:szCs w:val="16"/>
        </w:rPr>
      </w:pPr>
      <w:r w:rsidRPr="00A143A2">
        <w:rPr>
          <w:b/>
          <w:bCs/>
          <w:sz w:val="16"/>
          <w:szCs w:val="16"/>
        </w:rPr>
        <w:t>Click on the Resource button to view examples of financial budgets.</w:t>
      </w:r>
    </w:p>
    <w:p w:rsidR="00A143A2" w:rsidRPr="00A143A2" w:rsidRDefault="00A143A2" w:rsidP="00A143A2">
      <w:pPr>
        <w:rPr>
          <w:b/>
          <w:bCs/>
          <w:sz w:val="16"/>
          <w:szCs w:val="16"/>
        </w:rPr>
      </w:pPr>
    </w:p>
    <w:p w:rsidR="00A143A2" w:rsidRPr="00A143A2" w:rsidRDefault="00A143A2" w:rsidP="00A143A2">
      <w:pPr>
        <w:rPr>
          <w:b/>
          <w:bCs/>
          <w:sz w:val="16"/>
          <w:szCs w:val="16"/>
        </w:rPr>
      </w:pPr>
      <w:r w:rsidRPr="00A143A2">
        <w:rPr>
          <w:b/>
          <w:bCs/>
          <w:sz w:val="16"/>
          <w:szCs w:val="16"/>
        </w:rPr>
        <w:t>Operational</w:t>
      </w:r>
    </w:p>
    <w:p w:rsidR="00A143A2" w:rsidRPr="00A143A2" w:rsidRDefault="00A143A2" w:rsidP="00A143A2">
      <w:pPr>
        <w:rPr>
          <w:b/>
          <w:bCs/>
          <w:sz w:val="16"/>
          <w:szCs w:val="16"/>
        </w:rPr>
      </w:pPr>
      <w:r w:rsidRPr="00A143A2">
        <w:rPr>
          <w:b/>
          <w:bCs/>
          <w:sz w:val="16"/>
          <w:szCs w:val="16"/>
        </w:rPr>
        <w:t>Operational budgets are prepared in support of the organisation's revenue targets and may include sales budgets, production budgets, raw materials budgets and labour usage budgets.</w:t>
      </w:r>
    </w:p>
    <w:p w:rsidR="00A143A2" w:rsidRPr="00A143A2" w:rsidRDefault="00A143A2" w:rsidP="00A143A2">
      <w:pPr>
        <w:rPr>
          <w:b/>
          <w:bCs/>
          <w:sz w:val="16"/>
          <w:szCs w:val="16"/>
        </w:rPr>
      </w:pPr>
    </w:p>
    <w:p w:rsidR="00A143A2" w:rsidRDefault="00A143A2" w:rsidP="00A143A2">
      <w:pPr>
        <w:rPr>
          <w:b/>
          <w:bCs/>
          <w:sz w:val="16"/>
          <w:szCs w:val="16"/>
        </w:rPr>
      </w:pPr>
      <w:r w:rsidRPr="00A143A2">
        <w:rPr>
          <w:b/>
          <w:bCs/>
          <w:sz w:val="16"/>
          <w:szCs w:val="16"/>
        </w:rPr>
        <w:t>Click on the Resource button to view examples of operational budgets.</w:t>
      </w:r>
    </w:p>
    <w:p w:rsidR="00A143A2" w:rsidRPr="00A143A2" w:rsidRDefault="00A143A2" w:rsidP="00A143A2">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A143A2">
        <w:rPr>
          <w:rFonts w:ascii="Arial" w:eastAsia="Times New Roman" w:hAnsi="Arial" w:cs="Arial"/>
          <w:b/>
          <w:bCs/>
          <w:color w:val="2E70C1"/>
          <w:sz w:val="30"/>
          <w:szCs w:val="30"/>
          <w:lang w:eastAsia="en-AU"/>
        </w:rPr>
        <w:br/>
      </w:r>
      <w:proofErr w:type="spellStart"/>
      <w:r w:rsidRPr="00A143A2">
        <w:rPr>
          <w:rFonts w:ascii="Arial" w:eastAsia="Times New Roman" w:hAnsi="Arial" w:cs="Arial"/>
          <w:b/>
          <w:bCs/>
          <w:color w:val="2E70C1"/>
          <w:sz w:val="30"/>
          <w:szCs w:val="30"/>
          <w:lang w:eastAsia="en-AU"/>
        </w:rPr>
        <w:t>Timeframed</w:t>
      </w:r>
      <w:proofErr w:type="spellEnd"/>
    </w:p>
    <w:p w:rsidR="00A143A2" w:rsidRPr="00A143A2" w:rsidRDefault="00A143A2" w:rsidP="00A143A2">
      <w:pPr>
        <w:shd w:val="clear" w:color="auto" w:fill="FFFFFF"/>
        <w:spacing w:after="195" w:line="240" w:lineRule="auto"/>
        <w:textAlignment w:val="baseline"/>
        <w:rPr>
          <w:rFonts w:ascii="Arial" w:eastAsia="Times New Roman" w:hAnsi="Arial" w:cs="Arial"/>
          <w:color w:val="333333"/>
          <w:sz w:val="21"/>
          <w:szCs w:val="21"/>
          <w:lang w:eastAsia="en-AU"/>
        </w:rPr>
      </w:pPr>
      <w:proofErr w:type="spellStart"/>
      <w:r w:rsidRPr="00A143A2">
        <w:rPr>
          <w:rFonts w:ascii="Arial" w:eastAsia="Times New Roman" w:hAnsi="Arial" w:cs="Arial"/>
          <w:color w:val="333333"/>
          <w:sz w:val="21"/>
          <w:szCs w:val="21"/>
          <w:lang w:eastAsia="en-AU"/>
        </w:rPr>
        <w:t>Timeframed</w:t>
      </w:r>
      <w:proofErr w:type="spellEnd"/>
      <w:r w:rsidRPr="00A143A2">
        <w:rPr>
          <w:rFonts w:ascii="Arial" w:eastAsia="Times New Roman" w:hAnsi="Arial" w:cs="Arial"/>
          <w:color w:val="333333"/>
          <w:sz w:val="21"/>
          <w:szCs w:val="21"/>
          <w:lang w:eastAsia="en-AU"/>
        </w:rPr>
        <w:t xml:space="preserve"> budgets can be grouped into the following types.</w:t>
      </w:r>
    </w:p>
    <w:p w:rsidR="00A143A2" w:rsidRPr="00A143A2" w:rsidRDefault="00A143A2" w:rsidP="00A143A2">
      <w:pPr>
        <w:numPr>
          <w:ilvl w:val="0"/>
          <w:numId w:val="4"/>
        </w:numPr>
        <w:shd w:val="clear" w:color="auto" w:fill="FFFFFF"/>
        <w:spacing w:before="100" w:beforeAutospacing="1" w:after="100" w:afterAutospacing="1" w:line="240" w:lineRule="auto"/>
        <w:rPr>
          <w:rFonts w:ascii="Arial" w:eastAsia="Times New Roman" w:hAnsi="Arial" w:cs="Arial"/>
          <w:color w:val="333333"/>
          <w:sz w:val="21"/>
          <w:szCs w:val="21"/>
          <w:lang w:eastAsia="en-AU"/>
        </w:rPr>
      </w:pPr>
      <w:r w:rsidRPr="00A143A2">
        <w:rPr>
          <w:rFonts w:ascii="Arial" w:eastAsia="Times New Roman" w:hAnsi="Arial" w:cs="Arial"/>
          <w:b/>
          <w:bCs/>
          <w:color w:val="333333"/>
          <w:sz w:val="21"/>
          <w:szCs w:val="21"/>
          <w:lang w:eastAsia="en-AU"/>
        </w:rPr>
        <w:t>Short-term budgets</w:t>
      </w:r>
      <w:r w:rsidRPr="00A143A2">
        <w:rPr>
          <w:rFonts w:ascii="Arial" w:eastAsia="Times New Roman" w:hAnsi="Arial" w:cs="Arial"/>
          <w:color w:val="333333"/>
          <w:sz w:val="21"/>
          <w:szCs w:val="21"/>
          <w:lang w:eastAsia="en-AU"/>
        </w:rPr>
        <w:t> – These manage expectations in relation to the current business operations. They cover periods of a week, month or quarter right up to the full year.</w:t>
      </w:r>
    </w:p>
    <w:p w:rsidR="00A143A2" w:rsidRPr="00A143A2" w:rsidRDefault="00A143A2" w:rsidP="00A143A2">
      <w:pPr>
        <w:numPr>
          <w:ilvl w:val="0"/>
          <w:numId w:val="4"/>
        </w:numPr>
        <w:shd w:val="clear" w:color="auto" w:fill="FFFFFF"/>
        <w:spacing w:before="100" w:beforeAutospacing="1" w:after="100" w:afterAutospacing="1" w:line="240" w:lineRule="auto"/>
        <w:rPr>
          <w:rFonts w:ascii="Arial" w:eastAsia="Times New Roman" w:hAnsi="Arial" w:cs="Arial"/>
          <w:color w:val="333333"/>
          <w:sz w:val="21"/>
          <w:szCs w:val="21"/>
          <w:lang w:eastAsia="en-AU"/>
        </w:rPr>
      </w:pPr>
      <w:r w:rsidRPr="00A143A2">
        <w:rPr>
          <w:rFonts w:ascii="Arial" w:eastAsia="Times New Roman" w:hAnsi="Arial" w:cs="Arial"/>
          <w:b/>
          <w:bCs/>
          <w:color w:val="333333"/>
          <w:sz w:val="21"/>
          <w:szCs w:val="21"/>
          <w:lang w:eastAsia="en-AU"/>
        </w:rPr>
        <w:t>Intermediate budgets</w:t>
      </w:r>
      <w:r w:rsidRPr="00A143A2">
        <w:rPr>
          <w:rFonts w:ascii="Arial" w:eastAsia="Times New Roman" w:hAnsi="Arial" w:cs="Arial"/>
          <w:color w:val="333333"/>
          <w:sz w:val="21"/>
          <w:szCs w:val="21"/>
          <w:lang w:eastAsia="en-AU"/>
        </w:rPr>
        <w:t> – These are usually required for plans involving entry into new markets, new product releases and equipment replacements in the near future. They normally cover a period from one to three years.</w:t>
      </w:r>
    </w:p>
    <w:p w:rsidR="00A143A2" w:rsidRPr="00A143A2" w:rsidRDefault="00A143A2" w:rsidP="00A143A2">
      <w:pPr>
        <w:numPr>
          <w:ilvl w:val="0"/>
          <w:numId w:val="4"/>
        </w:numPr>
        <w:shd w:val="clear" w:color="auto" w:fill="FFFFFF"/>
        <w:spacing w:before="100" w:beforeAutospacing="1" w:after="100" w:afterAutospacing="1" w:line="240" w:lineRule="auto"/>
        <w:rPr>
          <w:rFonts w:ascii="Arial" w:eastAsia="Times New Roman" w:hAnsi="Arial" w:cs="Arial"/>
          <w:color w:val="333333"/>
          <w:sz w:val="21"/>
          <w:szCs w:val="21"/>
          <w:lang w:eastAsia="en-AU"/>
        </w:rPr>
      </w:pPr>
      <w:r w:rsidRPr="00A143A2">
        <w:rPr>
          <w:rFonts w:ascii="Arial" w:eastAsia="Times New Roman" w:hAnsi="Arial" w:cs="Arial"/>
          <w:b/>
          <w:bCs/>
          <w:color w:val="333333"/>
          <w:sz w:val="21"/>
          <w:szCs w:val="21"/>
          <w:lang w:eastAsia="en-AU"/>
        </w:rPr>
        <w:t>Long-term budgets</w:t>
      </w:r>
      <w:r w:rsidRPr="00A143A2">
        <w:rPr>
          <w:rFonts w:ascii="Arial" w:eastAsia="Times New Roman" w:hAnsi="Arial" w:cs="Arial"/>
          <w:color w:val="333333"/>
          <w:sz w:val="21"/>
          <w:szCs w:val="21"/>
          <w:lang w:eastAsia="en-AU"/>
        </w:rPr>
        <w:t> – These are strategic budgets set by senior management as a vision for the position the firm is aiming for in the next three to ten years.</w:t>
      </w:r>
    </w:p>
    <w:p w:rsidR="00A143A2" w:rsidRDefault="00A143A2" w:rsidP="00A143A2">
      <w:pPr>
        <w:shd w:val="clear" w:color="auto" w:fill="FFFFFF"/>
        <w:spacing w:after="195" w:line="240" w:lineRule="auto"/>
        <w:jc w:val="center"/>
        <w:textAlignment w:val="baseline"/>
        <w:rPr>
          <w:rFonts w:ascii="Arial" w:eastAsia="Times New Roman" w:hAnsi="Arial" w:cs="Arial"/>
          <w:color w:val="333333"/>
          <w:sz w:val="21"/>
          <w:szCs w:val="21"/>
          <w:lang w:eastAsia="en-AU"/>
        </w:rPr>
      </w:pPr>
      <w:r w:rsidRPr="00A143A2">
        <w:rPr>
          <w:rFonts w:ascii="Arial" w:eastAsia="Times New Roman" w:hAnsi="Arial" w:cs="Arial"/>
          <w:noProof/>
          <w:color w:val="333333"/>
          <w:sz w:val="21"/>
          <w:szCs w:val="21"/>
          <w:lang w:eastAsia="en-AU"/>
        </w:rPr>
        <w:drawing>
          <wp:inline distT="0" distB="0" distL="0" distR="0" wp14:anchorId="14590EC6" wp14:editId="3798739C">
            <wp:extent cx="4362450" cy="1714500"/>
            <wp:effectExtent l="0" t="0" r="0" b="0"/>
            <wp:docPr id="24" name="Picture 24" descr="https://s3-ap-southeast-2.amazonaws.com/bmmoodle/bsb51915/BSBFIM501+-+Manage+budgets+and+financial+plans/Part1/images/step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3-ap-southeast-2.amazonaws.com/bmmoodle/bsb51915/BSBFIM501+-+Manage+budgets+and+financial+plans/Part1/images/step10-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62450" cy="1714500"/>
                    </a:xfrm>
                    <a:prstGeom prst="rect">
                      <a:avLst/>
                    </a:prstGeom>
                    <a:noFill/>
                    <a:ln>
                      <a:noFill/>
                    </a:ln>
                  </pic:spPr>
                </pic:pic>
              </a:graphicData>
            </a:graphic>
          </wp:inline>
        </w:drawing>
      </w:r>
    </w:p>
    <w:p w:rsidR="00A143A2" w:rsidRPr="00A143A2" w:rsidRDefault="00335D70" w:rsidP="00A143A2">
      <w:pPr>
        <w:shd w:val="clear" w:color="auto" w:fill="FFFFFF"/>
        <w:spacing w:after="195" w:line="240" w:lineRule="auto"/>
        <w:textAlignment w:val="baseline"/>
        <w:rPr>
          <w:rFonts w:ascii="Arial" w:eastAsia="Times New Roman" w:hAnsi="Arial" w:cs="Arial"/>
          <w:color w:val="333333"/>
          <w:sz w:val="21"/>
          <w:szCs w:val="21"/>
          <w:lang w:eastAsia="en-AU"/>
        </w:rPr>
      </w:pPr>
      <w:r>
        <w:rPr>
          <w:rFonts w:ascii="Arial" w:eastAsia="Times New Roman" w:hAnsi="Arial" w:cs="Arial"/>
          <w:color w:val="333333"/>
          <w:sz w:val="21"/>
          <w:szCs w:val="21"/>
          <w:lang w:eastAsia="en-AU"/>
        </w:rPr>
        <w:t xml:space="preserve"> </w:t>
      </w:r>
    </w:p>
    <w:p w:rsidR="00A143A2" w:rsidRPr="00A143A2" w:rsidRDefault="00A143A2" w:rsidP="00A143A2">
      <w:pPr>
        <w:rPr>
          <w:b/>
          <w:bCs/>
          <w:sz w:val="16"/>
          <w:szCs w:val="16"/>
        </w:rPr>
      </w:pPr>
    </w:p>
    <w:p w:rsidR="00335D70" w:rsidRPr="00335D70" w:rsidRDefault="00335D70" w:rsidP="00335D70">
      <w:pPr>
        <w:rPr>
          <w:b/>
          <w:bCs/>
          <w:sz w:val="16"/>
          <w:szCs w:val="16"/>
        </w:rPr>
      </w:pPr>
      <w:r w:rsidRPr="00335D70">
        <w:rPr>
          <w:b/>
          <w:bCs/>
          <w:sz w:val="16"/>
          <w:szCs w:val="16"/>
        </w:rPr>
        <w:t>Cost centres facilitate budgetary control through isolating costs and clarifying accountabilities. Those managers that could hide from responsibility in the amalgamated or master budget are exposed and made accountable once a budget has been set for their specific area or cost centre.</w:t>
      </w:r>
    </w:p>
    <w:p w:rsidR="00335D70" w:rsidRPr="00335D70" w:rsidRDefault="00335D70" w:rsidP="00335D70">
      <w:pPr>
        <w:rPr>
          <w:b/>
          <w:bCs/>
          <w:sz w:val="16"/>
          <w:szCs w:val="16"/>
        </w:rPr>
      </w:pPr>
    </w:p>
    <w:p w:rsidR="00335D70" w:rsidRPr="00335D70" w:rsidRDefault="00335D70" w:rsidP="00335D70">
      <w:pPr>
        <w:rPr>
          <w:b/>
          <w:bCs/>
          <w:sz w:val="16"/>
          <w:szCs w:val="16"/>
        </w:rPr>
      </w:pPr>
      <w:r w:rsidRPr="00335D70">
        <w:rPr>
          <w:b/>
          <w:bCs/>
          <w:sz w:val="16"/>
          <w:szCs w:val="16"/>
        </w:rPr>
        <w:t>Click on the options below to learn about cost centre allocations.</w:t>
      </w:r>
    </w:p>
    <w:p w:rsidR="00335D70" w:rsidRPr="00335D70" w:rsidRDefault="00335D70" w:rsidP="00335D70">
      <w:pPr>
        <w:rPr>
          <w:b/>
          <w:bCs/>
          <w:sz w:val="16"/>
          <w:szCs w:val="16"/>
        </w:rPr>
      </w:pPr>
    </w:p>
    <w:p w:rsidR="00335D70" w:rsidRPr="00335D70" w:rsidRDefault="00335D70" w:rsidP="00335D70">
      <w:pPr>
        <w:rPr>
          <w:b/>
          <w:bCs/>
          <w:sz w:val="16"/>
          <w:szCs w:val="16"/>
        </w:rPr>
      </w:pPr>
      <w:r w:rsidRPr="00335D70">
        <w:rPr>
          <w:b/>
          <w:bCs/>
          <w:sz w:val="16"/>
          <w:szCs w:val="16"/>
        </w:rPr>
        <w:t>Need for cost centre budgeting</w:t>
      </w:r>
    </w:p>
    <w:p w:rsidR="00335D70" w:rsidRPr="00335D70" w:rsidRDefault="00335D70" w:rsidP="00335D70">
      <w:pPr>
        <w:rPr>
          <w:b/>
          <w:bCs/>
          <w:sz w:val="16"/>
          <w:szCs w:val="16"/>
        </w:rPr>
      </w:pPr>
      <w:r w:rsidRPr="00335D70">
        <w:rPr>
          <w:b/>
          <w:bCs/>
          <w:sz w:val="16"/>
          <w:szCs w:val="16"/>
        </w:rPr>
        <w:t>It is a common principle in business that 'the better the information the better the decision'. Better information is best defined as the most appropriate information. That is, information that best identifies the areas that are not performing to expectation and ones that could and should be improved.</w:t>
      </w:r>
    </w:p>
    <w:p w:rsidR="00335D70" w:rsidRPr="00335D70" w:rsidRDefault="00335D70" w:rsidP="00335D70">
      <w:pPr>
        <w:rPr>
          <w:b/>
          <w:bCs/>
          <w:sz w:val="16"/>
          <w:szCs w:val="16"/>
        </w:rPr>
      </w:pPr>
    </w:p>
    <w:p w:rsidR="00335D70" w:rsidRDefault="00335D70" w:rsidP="00335D70">
      <w:pPr>
        <w:rPr>
          <w:b/>
          <w:bCs/>
          <w:sz w:val="16"/>
          <w:szCs w:val="16"/>
        </w:rPr>
      </w:pPr>
      <w:r w:rsidRPr="00335D70">
        <w:rPr>
          <w:b/>
          <w:bCs/>
          <w:sz w:val="16"/>
          <w:szCs w:val="16"/>
        </w:rPr>
        <w:t>The problem with a lot of budgets is that they are too generalised or have too broad a scope. They may be set for the whole company or a whole geographic unit, which can tend to hide problems with specific sections.</w:t>
      </w:r>
    </w:p>
    <w:p w:rsidR="00D654D3" w:rsidRDefault="00335D70" w:rsidP="00335D70">
      <w:pPr>
        <w:rPr>
          <w:b/>
          <w:bCs/>
          <w:sz w:val="16"/>
          <w:szCs w:val="16"/>
        </w:rPr>
      </w:pPr>
      <w:r w:rsidRPr="00335D70">
        <w:rPr>
          <w:b/>
          <w:bCs/>
          <w:sz w:val="16"/>
          <w:szCs w:val="16"/>
        </w:rPr>
        <w:lastRenderedPageBreak/>
        <w:t>Organisations, therefore, break up the master budget into cost centres to facilitate better business decision-making. Cost centres group costs by activity or by location. For example, a sales department may be a cost centre. In a larger organisation, different sales departments across Australia may form cost centres. Alternatively a special project may form a cost centre of its own.</w:t>
      </w:r>
    </w:p>
    <w:p w:rsidR="00335D70" w:rsidRPr="00335D70" w:rsidRDefault="00335D70" w:rsidP="00335D70">
      <w:pPr>
        <w:rPr>
          <w:b/>
          <w:bCs/>
          <w:sz w:val="16"/>
          <w:szCs w:val="16"/>
        </w:rPr>
      </w:pPr>
      <w:r w:rsidRPr="00335D70">
        <w:rPr>
          <w:b/>
          <w:bCs/>
          <w:sz w:val="16"/>
          <w:szCs w:val="16"/>
        </w:rPr>
        <w:t>Master budget to cost centres</w:t>
      </w:r>
    </w:p>
    <w:p w:rsidR="00335D70" w:rsidRPr="00335D70" w:rsidRDefault="00335D70" w:rsidP="00335D70">
      <w:pPr>
        <w:rPr>
          <w:b/>
          <w:bCs/>
          <w:sz w:val="16"/>
          <w:szCs w:val="16"/>
        </w:rPr>
      </w:pPr>
      <w:r w:rsidRPr="00335D70">
        <w:rPr>
          <w:b/>
          <w:bCs/>
          <w:sz w:val="16"/>
          <w:szCs w:val="16"/>
        </w:rPr>
        <w:t>In order to break up a firm's master budget into cost centres you will need to determine the following:</w:t>
      </w:r>
    </w:p>
    <w:p w:rsidR="00335D70" w:rsidRPr="00335D70" w:rsidRDefault="00335D70" w:rsidP="00335D70">
      <w:pPr>
        <w:rPr>
          <w:b/>
          <w:bCs/>
          <w:sz w:val="16"/>
          <w:szCs w:val="16"/>
        </w:rPr>
      </w:pPr>
    </w:p>
    <w:p w:rsidR="00335D70" w:rsidRPr="00335D70" w:rsidRDefault="00335D70" w:rsidP="00335D70">
      <w:pPr>
        <w:rPr>
          <w:b/>
          <w:bCs/>
          <w:sz w:val="16"/>
          <w:szCs w:val="16"/>
        </w:rPr>
      </w:pPr>
      <w:proofErr w:type="gramStart"/>
      <w:r w:rsidRPr="00335D70">
        <w:rPr>
          <w:b/>
          <w:bCs/>
          <w:sz w:val="16"/>
          <w:szCs w:val="16"/>
        </w:rPr>
        <w:t>the</w:t>
      </w:r>
      <w:proofErr w:type="gramEnd"/>
      <w:r w:rsidRPr="00335D70">
        <w:rPr>
          <w:b/>
          <w:bCs/>
          <w:sz w:val="16"/>
          <w:szCs w:val="16"/>
        </w:rPr>
        <w:t xml:space="preserve"> basis of cost centre splits, i.e. by location or by function</w:t>
      </w:r>
    </w:p>
    <w:p w:rsidR="00335D70" w:rsidRPr="00335D70" w:rsidRDefault="00335D70" w:rsidP="00335D70">
      <w:pPr>
        <w:rPr>
          <w:b/>
          <w:bCs/>
          <w:sz w:val="16"/>
          <w:szCs w:val="16"/>
        </w:rPr>
      </w:pPr>
      <w:proofErr w:type="gramStart"/>
      <w:r w:rsidRPr="00335D70">
        <w:rPr>
          <w:b/>
          <w:bCs/>
          <w:sz w:val="16"/>
          <w:szCs w:val="16"/>
        </w:rPr>
        <w:t>the</w:t>
      </w:r>
      <w:proofErr w:type="gramEnd"/>
      <w:r w:rsidRPr="00335D70">
        <w:rPr>
          <w:b/>
          <w:bCs/>
          <w:sz w:val="16"/>
          <w:szCs w:val="16"/>
        </w:rPr>
        <w:t xml:space="preserve"> name and number of cost centres</w:t>
      </w:r>
    </w:p>
    <w:p w:rsidR="00335D70" w:rsidRPr="00335D70" w:rsidRDefault="00335D70" w:rsidP="00335D70">
      <w:pPr>
        <w:rPr>
          <w:b/>
          <w:bCs/>
          <w:sz w:val="16"/>
          <w:szCs w:val="16"/>
        </w:rPr>
      </w:pPr>
      <w:proofErr w:type="gramStart"/>
      <w:r w:rsidRPr="00335D70">
        <w:rPr>
          <w:b/>
          <w:bCs/>
          <w:sz w:val="16"/>
          <w:szCs w:val="16"/>
        </w:rPr>
        <w:t>the</w:t>
      </w:r>
      <w:proofErr w:type="gramEnd"/>
      <w:r w:rsidRPr="00335D70">
        <w:rPr>
          <w:b/>
          <w:bCs/>
          <w:sz w:val="16"/>
          <w:szCs w:val="16"/>
        </w:rPr>
        <w:t xml:space="preserve"> metrics for each cost centre, e.g. customer number, production numbers, sales amount, sales units</w:t>
      </w:r>
    </w:p>
    <w:p w:rsidR="00335D70" w:rsidRPr="00335D70" w:rsidRDefault="00335D70" w:rsidP="00335D70">
      <w:pPr>
        <w:rPr>
          <w:b/>
          <w:bCs/>
          <w:sz w:val="16"/>
          <w:szCs w:val="16"/>
        </w:rPr>
      </w:pPr>
      <w:proofErr w:type="gramStart"/>
      <w:r w:rsidRPr="00335D70">
        <w:rPr>
          <w:b/>
          <w:bCs/>
          <w:sz w:val="16"/>
          <w:szCs w:val="16"/>
        </w:rPr>
        <w:t>the</w:t>
      </w:r>
      <w:proofErr w:type="gramEnd"/>
      <w:r w:rsidRPr="00335D70">
        <w:rPr>
          <w:b/>
          <w:bCs/>
          <w:sz w:val="16"/>
          <w:szCs w:val="16"/>
        </w:rPr>
        <w:t xml:space="preserve"> basis for allocating overheads, e.g. per client, by use, equally between the cost centres.</w:t>
      </w:r>
    </w:p>
    <w:p w:rsidR="00335D70" w:rsidRPr="00335D70" w:rsidRDefault="00335D70" w:rsidP="00335D70">
      <w:pPr>
        <w:rPr>
          <w:b/>
          <w:bCs/>
          <w:sz w:val="16"/>
          <w:szCs w:val="16"/>
        </w:rPr>
      </w:pPr>
      <w:r w:rsidRPr="00335D70">
        <w:rPr>
          <w:b/>
          <w:bCs/>
          <w:sz w:val="16"/>
          <w:szCs w:val="16"/>
        </w:rPr>
        <w:t>When splitting a master budget into cost centres, the first aspect to focus on is the revenue or production details. These will help set the direct cost allocations.</w:t>
      </w:r>
    </w:p>
    <w:tbl>
      <w:tblPr>
        <w:tblW w:w="6555" w:type="dxa"/>
        <w:tblCellMar>
          <w:left w:w="0" w:type="dxa"/>
          <w:right w:w="0" w:type="dxa"/>
        </w:tblCellMar>
        <w:tblLook w:val="04A0" w:firstRow="1" w:lastRow="0" w:firstColumn="1" w:lastColumn="0" w:noHBand="0" w:noVBand="1"/>
      </w:tblPr>
      <w:tblGrid>
        <w:gridCol w:w="1574"/>
        <w:gridCol w:w="1705"/>
        <w:gridCol w:w="1518"/>
        <w:gridCol w:w="1758"/>
      </w:tblGrid>
      <w:tr w:rsidR="00335D70" w:rsidRPr="00335D70" w:rsidTr="00335D70">
        <w:tc>
          <w:tcPr>
            <w:tcW w:w="0" w:type="auto"/>
            <w:gridSpan w:val="4"/>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35D70" w:rsidRPr="00335D70" w:rsidRDefault="00335D70" w:rsidP="00335D70">
            <w:pPr>
              <w:spacing w:after="0" w:line="240" w:lineRule="auto"/>
              <w:textAlignment w:val="baseline"/>
              <w:rPr>
                <w:rFonts w:ascii="inherit" w:eastAsia="Times New Roman" w:hAnsi="inherit" w:cs="Times New Roman"/>
                <w:color w:val="FFFFFF"/>
                <w:sz w:val="20"/>
                <w:szCs w:val="20"/>
                <w:lang w:eastAsia="en-AU"/>
              </w:rPr>
            </w:pPr>
            <w:r w:rsidRPr="00335D70">
              <w:rPr>
                <w:rFonts w:ascii="inherit" w:eastAsia="Times New Roman" w:hAnsi="inherit" w:cs="Times New Roman"/>
                <w:b/>
                <w:bCs/>
                <w:color w:val="FFFFFF"/>
                <w:sz w:val="20"/>
                <w:szCs w:val="20"/>
                <w:lang w:eastAsia="en-AU"/>
              </w:rPr>
              <w:t> Example: Dolly's Delight</w:t>
            </w:r>
          </w:p>
        </w:tc>
      </w:tr>
      <w:tr w:rsidR="00335D70" w:rsidRPr="00335D70" w:rsidTr="00335D70">
        <w:tc>
          <w:tcPr>
            <w:tcW w:w="0" w:type="auto"/>
            <w:gridSpan w:val="4"/>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The Dolly's Delight master budget had sales of $1,000,000 produced from three different sales teams of Central: $450,000, North: $250,000 and South: $300,000.</w:t>
            </w:r>
          </w:p>
          <w:p w:rsidR="00335D70" w:rsidRPr="00335D70" w:rsidRDefault="00335D70" w:rsidP="00335D70">
            <w:pPr>
              <w:spacing w:after="0" w:line="240" w:lineRule="auto"/>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br/>
            </w:r>
          </w:p>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The telephone budget of $10, 000, can be allocated proportionally as the table below demonstrates.</w:t>
            </w:r>
            <w:r w:rsidRPr="00335D70">
              <w:rPr>
                <w:rFonts w:ascii="inherit" w:eastAsia="Times New Roman" w:hAnsi="inherit" w:cs="Times New Roman"/>
                <w:color w:val="333333"/>
                <w:sz w:val="20"/>
                <w:szCs w:val="20"/>
                <w:lang w:eastAsia="en-AU"/>
              </w:rPr>
              <w:br/>
            </w:r>
          </w:p>
        </w:tc>
      </w:tr>
      <w:tr w:rsidR="00335D70" w:rsidRPr="00335D70" w:rsidTr="00335D70">
        <w:tc>
          <w:tcPr>
            <w:tcW w:w="1650" w:type="dxa"/>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Sales team</w:t>
            </w:r>
          </w:p>
        </w:tc>
        <w:tc>
          <w:tcPr>
            <w:tcW w:w="1635" w:type="dxa"/>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Sales %</w:t>
            </w:r>
          </w:p>
        </w:tc>
        <w:tc>
          <w:tcPr>
            <w:tcW w:w="1635" w:type="dxa"/>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 Break up</w:t>
            </w:r>
          </w:p>
        </w:tc>
        <w:tc>
          <w:tcPr>
            <w:tcW w:w="1635" w:type="dxa"/>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Allocating $10,000 telephone</w:t>
            </w:r>
          </w:p>
        </w:tc>
      </w:tr>
      <w:tr w:rsidR="00335D70" w:rsidRPr="00335D70" w:rsidTr="00335D70">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Central</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450,000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45%</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$4,500</w:t>
            </w:r>
          </w:p>
        </w:tc>
      </w:tr>
      <w:tr w:rsidR="00335D70" w:rsidRPr="00335D70" w:rsidTr="00335D70">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North</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250,000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25%</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$2,500</w:t>
            </w:r>
          </w:p>
        </w:tc>
      </w:tr>
      <w:tr w:rsidR="00335D70" w:rsidRPr="00335D70" w:rsidTr="00335D70">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South</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350,000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35%</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color w:val="333333"/>
                <w:sz w:val="20"/>
                <w:szCs w:val="20"/>
                <w:lang w:eastAsia="en-AU"/>
              </w:rPr>
              <w:t>$3,500</w:t>
            </w:r>
          </w:p>
        </w:tc>
      </w:tr>
      <w:tr w:rsidR="00335D70" w:rsidRPr="00335D70" w:rsidTr="00335D70">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Total</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1,000,000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100%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35D70" w:rsidRPr="00335D70" w:rsidRDefault="00335D70" w:rsidP="00335D70">
            <w:pPr>
              <w:spacing w:after="0" w:line="240" w:lineRule="auto"/>
              <w:jc w:val="right"/>
              <w:textAlignment w:val="baseline"/>
              <w:rPr>
                <w:rFonts w:ascii="inherit" w:eastAsia="Times New Roman" w:hAnsi="inherit" w:cs="Times New Roman"/>
                <w:color w:val="333333"/>
                <w:sz w:val="20"/>
                <w:szCs w:val="20"/>
                <w:lang w:eastAsia="en-AU"/>
              </w:rPr>
            </w:pPr>
            <w:r w:rsidRPr="00335D70">
              <w:rPr>
                <w:rFonts w:ascii="inherit" w:eastAsia="Times New Roman" w:hAnsi="inherit" w:cs="Times New Roman"/>
                <w:b/>
                <w:bCs/>
                <w:color w:val="333333"/>
                <w:sz w:val="20"/>
                <w:szCs w:val="20"/>
                <w:lang w:eastAsia="en-AU"/>
              </w:rPr>
              <w:t>$10,000</w:t>
            </w:r>
          </w:p>
        </w:tc>
      </w:tr>
    </w:tbl>
    <w:p w:rsidR="00335D70" w:rsidRPr="00335D70" w:rsidRDefault="00335D70" w:rsidP="00335D70">
      <w:pPr>
        <w:numPr>
          <w:ilvl w:val="0"/>
          <w:numId w:val="5"/>
        </w:numPr>
        <w:shd w:val="clear" w:color="auto" w:fill="FFFFFF"/>
        <w:spacing w:after="0" w:line="240" w:lineRule="auto"/>
        <w:ind w:left="60" w:right="60" w:firstLine="615"/>
        <w:textAlignment w:val="baseline"/>
        <w:rPr>
          <w:rFonts w:ascii="Arial" w:eastAsia="Times New Roman" w:hAnsi="Arial" w:cs="Arial"/>
          <w:color w:val="000000"/>
          <w:sz w:val="21"/>
          <w:szCs w:val="21"/>
          <w:lang w:eastAsia="en-AU"/>
        </w:rPr>
      </w:pPr>
      <w:r w:rsidRPr="00335D70">
        <w:rPr>
          <w:rFonts w:ascii="inherit" w:eastAsia="Times New Roman" w:hAnsi="inherit" w:cs="Arial"/>
          <w:color w:val="333333"/>
          <w:sz w:val="21"/>
          <w:szCs w:val="21"/>
          <w:bdr w:val="none" w:sz="0" w:space="0" w:color="auto" w:frame="1"/>
          <w:lang w:eastAsia="en-AU"/>
        </w:rPr>
        <w:t>Previous Page</w:t>
      </w:r>
    </w:p>
    <w:p w:rsidR="00335D70" w:rsidRPr="00335D70" w:rsidRDefault="00335D70" w:rsidP="00335D70">
      <w:pPr>
        <w:numPr>
          <w:ilvl w:val="0"/>
          <w:numId w:val="5"/>
        </w:numPr>
        <w:shd w:val="clear" w:color="auto" w:fill="FFFFFF"/>
        <w:spacing w:after="0" w:line="240" w:lineRule="auto"/>
        <w:ind w:left="60" w:right="60" w:firstLine="615"/>
        <w:textAlignment w:val="baseline"/>
        <w:rPr>
          <w:rFonts w:ascii="Arial" w:eastAsia="Times New Roman" w:hAnsi="Arial" w:cs="Arial"/>
          <w:color w:val="000000"/>
          <w:sz w:val="21"/>
          <w:szCs w:val="21"/>
          <w:lang w:eastAsia="en-AU"/>
        </w:rPr>
      </w:pPr>
      <w:r w:rsidRPr="00335D70">
        <w:rPr>
          <w:rFonts w:ascii="inherit" w:eastAsia="Times New Roman" w:hAnsi="inherit" w:cs="Arial"/>
          <w:color w:val="333333"/>
          <w:sz w:val="21"/>
          <w:szCs w:val="21"/>
          <w:bdr w:val="none" w:sz="0" w:space="0" w:color="auto" w:frame="1"/>
          <w:lang w:eastAsia="en-AU"/>
        </w:rPr>
        <w:t>Next Page</w:t>
      </w:r>
    </w:p>
    <w:p w:rsidR="00335D70" w:rsidRPr="00616E64" w:rsidRDefault="00335D70" w:rsidP="00335D70">
      <w:pPr>
        <w:rPr>
          <w:b/>
          <w:bCs/>
          <w:sz w:val="16"/>
          <w:szCs w:val="16"/>
        </w:rPr>
      </w:pPr>
      <w:bookmarkStart w:id="0" w:name="_GoBack"/>
      <w:bookmarkEnd w:id="0"/>
    </w:p>
    <w:sectPr w:rsidR="00335D70" w:rsidRPr="00616E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E21"/>
    <w:multiLevelType w:val="multilevel"/>
    <w:tmpl w:val="7B36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C1709D"/>
    <w:multiLevelType w:val="multilevel"/>
    <w:tmpl w:val="EFAE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802940"/>
    <w:multiLevelType w:val="multilevel"/>
    <w:tmpl w:val="76B4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7E363A"/>
    <w:multiLevelType w:val="multilevel"/>
    <w:tmpl w:val="2CA0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08393F"/>
    <w:multiLevelType w:val="multilevel"/>
    <w:tmpl w:val="E0CE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E64"/>
    <w:rsid w:val="0015723A"/>
    <w:rsid w:val="00335D70"/>
    <w:rsid w:val="004A169F"/>
    <w:rsid w:val="004D77A6"/>
    <w:rsid w:val="00616E64"/>
    <w:rsid w:val="00A143A2"/>
    <w:rsid w:val="00D654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6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E64"/>
    <w:rPr>
      <w:rFonts w:ascii="Tahoma" w:hAnsi="Tahoma" w:cs="Tahoma"/>
      <w:sz w:val="16"/>
      <w:szCs w:val="16"/>
    </w:rPr>
  </w:style>
  <w:style w:type="paragraph" w:styleId="NormalWeb">
    <w:name w:val="Normal (Web)"/>
    <w:basedOn w:val="Normal"/>
    <w:uiPriority w:val="99"/>
    <w:unhideWhenUsed/>
    <w:rsid w:val="00D654D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654D3"/>
    <w:rPr>
      <w:b/>
      <w:bCs/>
    </w:rPr>
  </w:style>
  <w:style w:type="character" w:styleId="Emphasis">
    <w:name w:val="Emphasis"/>
    <w:basedOn w:val="DefaultParagraphFont"/>
    <w:uiPriority w:val="20"/>
    <w:qFormat/>
    <w:rsid w:val="00D654D3"/>
    <w:rPr>
      <w:i/>
      <w:iCs/>
    </w:rPr>
  </w:style>
  <w:style w:type="paragraph" w:customStyle="1" w:styleId="action">
    <w:name w:val="action"/>
    <w:basedOn w:val="Normal"/>
    <w:rsid w:val="00D654D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6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E64"/>
    <w:rPr>
      <w:rFonts w:ascii="Tahoma" w:hAnsi="Tahoma" w:cs="Tahoma"/>
      <w:sz w:val="16"/>
      <w:szCs w:val="16"/>
    </w:rPr>
  </w:style>
  <w:style w:type="paragraph" w:styleId="NormalWeb">
    <w:name w:val="Normal (Web)"/>
    <w:basedOn w:val="Normal"/>
    <w:uiPriority w:val="99"/>
    <w:unhideWhenUsed/>
    <w:rsid w:val="00D654D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654D3"/>
    <w:rPr>
      <w:b/>
      <w:bCs/>
    </w:rPr>
  </w:style>
  <w:style w:type="character" w:styleId="Emphasis">
    <w:name w:val="Emphasis"/>
    <w:basedOn w:val="DefaultParagraphFont"/>
    <w:uiPriority w:val="20"/>
    <w:qFormat/>
    <w:rsid w:val="00D654D3"/>
    <w:rPr>
      <w:i/>
      <w:iCs/>
    </w:rPr>
  </w:style>
  <w:style w:type="paragraph" w:customStyle="1" w:styleId="action">
    <w:name w:val="action"/>
    <w:basedOn w:val="Normal"/>
    <w:rsid w:val="00D654D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24914">
      <w:bodyDiv w:val="1"/>
      <w:marLeft w:val="0"/>
      <w:marRight w:val="0"/>
      <w:marTop w:val="0"/>
      <w:marBottom w:val="0"/>
      <w:divBdr>
        <w:top w:val="none" w:sz="0" w:space="0" w:color="auto"/>
        <w:left w:val="none" w:sz="0" w:space="0" w:color="auto"/>
        <w:bottom w:val="none" w:sz="0" w:space="0" w:color="auto"/>
        <w:right w:val="none" w:sz="0" w:space="0" w:color="auto"/>
      </w:divBdr>
    </w:div>
    <w:div w:id="150147256">
      <w:bodyDiv w:val="1"/>
      <w:marLeft w:val="0"/>
      <w:marRight w:val="0"/>
      <w:marTop w:val="0"/>
      <w:marBottom w:val="0"/>
      <w:divBdr>
        <w:top w:val="none" w:sz="0" w:space="0" w:color="auto"/>
        <w:left w:val="none" w:sz="0" w:space="0" w:color="auto"/>
        <w:bottom w:val="none" w:sz="0" w:space="0" w:color="auto"/>
        <w:right w:val="none" w:sz="0" w:space="0" w:color="auto"/>
      </w:divBdr>
      <w:divsChild>
        <w:div w:id="94137941">
          <w:marLeft w:val="0"/>
          <w:marRight w:val="150"/>
          <w:marTop w:val="0"/>
          <w:marBottom w:val="0"/>
          <w:divBdr>
            <w:top w:val="none" w:sz="0" w:space="0" w:color="auto"/>
            <w:left w:val="none" w:sz="0" w:space="0" w:color="auto"/>
            <w:bottom w:val="none" w:sz="0" w:space="0" w:color="auto"/>
            <w:right w:val="none" w:sz="0" w:space="0" w:color="auto"/>
          </w:divBdr>
        </w:div>
        <w:div w:id="1675179293">
          <w:marLeft w:val="0"/>
          <w:marRight w:val="150"/>
          <w:marTop w:val="0"/>
          <w:marBottom w:val="0"/>
          <w:divBdr>
            <w:top w:val="none" w:sz="0" w:space="0" w:color="auto"/>
            <w:left w:val="none" w:sz="0" w:space="0" w:color="auto"/>
            <w:bottom w:val="none" w:sz="0" w:space="0" w:color="auto"/>
            <w:right w:val="none" w:sz="0" w:space="0" w:color="auto"/>
          </w:divBdr>
        </w:div>
        <w:div w:id="524052764">
          <w:marLeft w:val="0"/>
          <w:marRight w:val="150"/>
          <w:marTop w:val="0"/>
          <w:marBottom w:val="0"/>
          <w:divBdr>
            <w:top w:val="none" w:sz="0" w:space="0" w:color="auto"/>
            <w:left w:val="none" w:sz="0" w:space="0" w:color="auto"/>
            <w:bottom w:val="none" w:sz="0" w:space="0" w:color="auto"/>
            <w:right w:val="none" w:sz="0" w:space="0" w:color="auto"/>
          </w:divBdr>
        </w:div>
        <w:div w:id="2033145449">
          <w:marLeft w:val="0"/>
          <w:marRight w:val="150"/>
          <w:marTop w:val="0"/>
          <w:marBottom w:val="0"/>
          <w:divBdr>
            <w:top w:val="none" w:sz="0" w:space="0" w:color="auto"/>
            <w:left w:val="none" w:sz="0" w:space="0" w:color="auto"/>
            <w:bottom w:val="none" w:sz="0" w:space="0" w:color="auto"/>
            <w:right w:val="none" w:sz="0" w:space="0" w:color="auto"/>
          </w:divBdr>
        </w:div>
        <w:div w:id="257099197">
          <w:marLeft w:val="0"/>
          <w:marRight w:val="150"/>
          <w:marTop w:val="0"/>
          <w:marBottom w:val="0"/>
          <w:divBdr>
            <w:top w:val="none" w:sz="0" w:space="0" w:color="auto"/>
            <w:left w:val="none" w:sz="0" w:space="0" w:color="auto"/>
            <w:bottom w:val="none" w:sz="0" w:space="0" w:color="auto"/>
            <w:right w:val="none" w:sz="0" w:space="0" w:color="auto"/>
          </w:divBdr>
        </w:div>
        <w:div w:id="855727683">
          <w:marLeft w:val="0"/>
          <w:marRight w:val="150"/>
          <w:marTop w:val="0"/>
          <w:marBottom w:val="0"/>
          <w:divBdr>
            <w:top w:val="none" w:sz="0" w:space="0" w:color="auto"/>
            <w:left w:val="none" w:sz="0" w:space="0" w:color="auto"/>
            <w:bottom w:val="none" w:sz="0" w:space="0" w:color="auto"/>
            <w:right w:val="none" w:sz="0" w:space="0" w:color="auto"/>
          </w:divBdr>
        </w:div>
        <w:div w:id="1546598431">
          <w:marLeft w:val="0"/>
          <w:marRight w:val="150"/>
          <w:marTop w:val="0"/>
          <w:marBottom w:val="0"/>
          <w:divBdr>
            <w:top w:val="none" w:sz="0" w:space="0" w:color="auto"/>
            <w:left w:val="none" w:sz="0" w:space="0" w:color="auto"/>
            <w:bottom w:val="none" w:sz="0" w:space="0" w:color="auto"/>
            <w:right w:val="none" w:sz="0" w:space="0" w:color="auto"/>
          </w:divBdr>
        </w:div>
      </w:divsChild>
    </w:div>
    <w:div w:id="150566921">
      <w:bodyDiv w:val="1"/>
      <w:marLeft w:val="0"/>
      <w:marRight w:val="0"/>
      <w:marTop w:val="0"/>
      <w:marBottom w:val="0"/>
      <w:divBdr>
        <w:top w:val="none" w:sz="0" w:space="0" w:color="auto"/>
        <w:left w:val="none" w:sz="0" w:space="0" w:color="auto"/>
        <w:bottom w:val="none" w:sz="0" w:space="0" w:color="auto"/>
        <w:right w:val="none" w:sz="0" w:space="0" w:color="auto"/>
      </w:divBdr>
      <w:divsChild>
        <w:div w:id="600794196">
          <w:marLeft w:val="0"/>
          <w:marRight w:val="0"/>
          <w:marTop w:val="0"/>
          <w:marBottom w:val="0"/>
          <w:divBdr>
            <w:top w:val="none" w:sz="0" w:space="0" w:color="auto"/>
            <w:left w:val="none" w:sz="0" w:space="0" w:color="auto"/>
            <w:bottom w:val="none" w:sz="0" w:space="0" w:color="auto"/>
            <w:right w:val="none" w:sz="0" w:space="0" w:color="auto"/>
          </w:divBdr>
          <w:divsChild>
            <w:div w:id="27081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2890">
      <w:bodyDiv w:val="1"/>
      <w:marLeft w:val="0"/>
      <w:marRight w:val="0"/>
      <w:marTop w:val="0"/>
      <w:marBottom w:val="0"/>
      <w:divBdr>
        <w:top w:val="none" w:sz="0" w:space="0" w:color="auto"/>
        <w:left w:val="none" w:sz="0" w:space="0" w:color="auto"/>
        <w:bottom w:val="none" w:sz="0" w:space="0" w:color="auto"/>
        <w:right w:val="none" w:sz="0" w:space="0" w:color="auto"/>
      </w:divBdr>
    </w:div>
    <w:div w:id="154344866">
      <w:bodyDiv w:val="1"/>
      <w:marLeft w:val="0"/>
      <w:marRight w:val="0"/>
      <w:marTop w:val="0"/>
      <w:marBottom w:val="0"/>
      <w:divBdr>
        <w:top w:val="none" w:sz="0" w:space="0" w:color="auto"/>
        <w:left w:val="none" w:sz="0" w:space="0" w:color="auto"/>
        <w:bottom w:val="none" w:sz="0" w:space="0" w:color="auto"/>
        <w:right w:val="none" w:sz="0" w:space="0" w:color="auto"/>
      </w:divBdr>
    </w:div>
    <w:div w:id="167184882">
      <w:bodyDiv w:val="1"/>
      <w:marLeft w:val="0"/>
      <w:marRight w:val="0"/>
      <w:marTop w:val="0"/>
      <w:marBottom w:val="0"/>
      <w:divBdr>
        <w:top w:val="none" w:sz="0" w:space="0" w:color="auto"/>
        <w:left w:val="none" w:sz="0" w:space="0" w:color="auto"/>
        <w:bottom w:val="none" w:sz="0" w:space="0" w:color="auto"/>
        <w:right w:val="none" w:sz="0" w:space="0" w:color="auto"/>
      </w:divBdr>
    </w:div>
    <w:div w:id="177888273">
      <w:bodyDiv w:val="1"/>
      <w:marLeft w:val="0"/>
      <w:marRight w:val="0"/>
      <w:marTop w:val="0"/>
      <w:marBottom w:val="0"/>
      <w:divBdr>
        <w:top w:val="none" w:sz="0" w:space="0" w:color="auto"/>
        <w:left w:val="none" w:sz="0" w:space="0" w:color="auto"/>
        <w:bottom w:val="none" w:sz="0" w:space="0" w:color="auto"/>
        <w:right w:val="none" w:sz="0" w:space="0" w:color="auto"/>
      </w:divBdr>
    </w:div>
    <w:div w:id="236786166">
      <w:bodyDiv w:val="1"/>
      <w:marLeft w:val="0"/>
      <w:marRight w:val="0"/>
      <w:marTop w:val="0"/>
      <w:marBottom w:val="0"/>
      <w:divBdr>
        <w:top w:val="none" w:sz="0" w:space="0" w:color="auto"/>
        <w:left w:val="none" w:sz="0" w:space="0" w:color="auto"/>
        <w:bottom w:val="none" w:sz="0" w:space="0" w:color="auto"/>
        <w:right w:val="none" w:sz="0" w:space="0" w:color="auto"/>
      </w:divBdr>
    </w:div>
    <w:div w:id="327563310">
      <w:bodyDiv w:val="1"/>
      <w:marLeft w:val="0"/>
      <w:marRight w:val="0"/>
      <w:marTop w:val="0"/>
      <w:marBottom w:val="0"/>
      <w:divBdr>
        <w:top w:val="none" w:sz="0" w:space="0" w:color="auto"/>
        <w:left w:val="none" w:sz="0" w:space="0" w:color="auto"/>
        <w:bottom w:val="none" w:sz="0" w:space="0" w:color="auto"/>
        <w:right w:val="none" w:sz="0" w:space="0" w:color="auto"/>
      </w:divBdr>
    </w:div>
    <w:div w:id="568923367">
      <w:bodyDiv w:val="1"/>
      <w:marLeft w:val="0"/>
      <w:marRight w:val="0"/>
      <w:marTop w:val="0"/>
      <w:marBottom w:val="0"/>
      <w:divBdr>
        <w:top w:val="none" w:sz="0" w:space="0" w:color="auto"/>
        <w:left w:val="none" w:sz="0" w:space="0" w:color="auto"/>
        <w:bottom w:val="none" w:sz="0" w:space="0" w:color="auto"/>
        <w:right w:val="none" w:sz="0" w:space="0" w:color="auto"/>
      </w:divBdr>
    </w:div>
    <w:div w:id="608782284">
      <w:bodyDiv w:val="1"/>
      <w:marLeft w:val="0"/>
      <w:marRight w:val="0"/>
      <w:marTop w:val="0"/>
      <w:marBottom w:val="0"/>
      <w:divBdr>
        <w:top w:val="none" w:sz="0" w:space="0" w:color="auto"/>
        <w:left w:val="none" w:sz="0" w:space="0" w:color="auto"/>
        <w:bottom w:val="none" w:sz="0" w:space="0" w:color="auto"/>
        <w:right w:val="none" w:sz="0" w:space="0" w:color="auto"/>
      </w:divBdr>
    </w:div>
    <w:div w:id="648825514">
      <w:bodyDiv w:val="1"/>
      <w:marLeft w:val="0"/>
      <w:marRight w:val="0"/>
      <w:marTop w:val="0"/>
      <w:marBottom w:val="0"/>
      <w:divBdr>
        <w:top w:val="none" w:sz="0" w:space="0" w:color="auto"/>
        <w:left w:val="none" w:sz="0" w:space="0" w:color="auto"/>
        <w:bottom w:val="none" w:sz="0" w:space="0" w:color="auto"/>
        <w:right w:val="none" w:sz="0" w:space="0" w:color="auto"/>
      </w:divBdr>
    </w:div>
    <w:div w:id="692153248">
      <w:bodyDiv w:val="1"/>
      <w:marLeft w:val="0"/>
      <w:marRight w:val="0"/>
      <w:marTop w:val="0"/>
      <w:marBottom w:val="0"/>
      <w:divBdr>
        <w:top w:val="none" w:sz="0" w:space="0" w:color="auto"/>
        <w:left w:val="none" w:sz="0" w:space="0" w:color="auto"/>
        <w:bottom w:val="none" w:sz="0" w:space="0" w:color="auto"/>
        <w:right w:val="none" w:sz="0" w:space="0" w:color="auto"/>
      </w:divBdr>
    </w:div>
    <w:div w:id="844906036">
      <w:bodyDiv w:val="1"/>
      <w:marLeft w:val="0"/>
      <w:marRight w:val="0"/>
      <w:marTop w:val="0"/>
      <w:marBottom w:val="0"/>
      <w:divBdr>
        <w:top w:val="none" w:sz="0" w:space="0" w:color="auto"/>
        <w:left w:val="none" w:sz="0" w:space="0" w:color="auto"/>
        <w:bottom w:val="none" w:sz="0" w:space="0" w:color="auto"/>
        <w:right w:val="none" w:sz="0" w:space="0" w:color="auto"/>
      </w:divBdr>
    </w:div>
    <w:div w:id="935481760">
      <w:bodyDiv w:val="1"/>
      <w:marLeft w:val="0"/>
      <w:marRight w:val="0"/>
      <w:marTop w:val="0"/>
      <w:marBottom w:val="0"/>
      <w:divBdr>
        <w:top w:val="none" w:sz="0" w:space="0" w:color="auto"/>
        <w:left w:val="none" w:sz="0" w:space="0" w:color="auto"/>
        <w:bottom w:val="none" w:sz="0" w:space="0" w:color="auto"/>
        <w:right w:val="none" w:sz="0" w:space="0" w:color="auto"/>
      </w:divBdr>
    </w:div>
    <w:div w:id="1153329500">
      <w:bodyDiv w:val="1"/>
      <w:marLeft w:val="0"/>
      <w:marRight w:val="0"/>
      <w:marTop w:val="0"/>
      <w:marBottom w:val="0"/>
      <w:divBdr>
        <w:top w:val="none" w:sz="0" w:space="0" w:color="auto"/>
        <w:left w:val="none" w:sz="0" w:space="0" w:color="auto"/>
        <w:bottom w:val="none" w:sz="0" w:space="0" w:color="auto"/>
        <w:right w:val="none" w:sz="0" w:space="0" w:color="auto"/>
      </w:divBdr>
    </w:div>
    <w:div w:id="1296521616">
      <w:bodyDiv w:val="1"/>
      <w:marLeft w:val="0"/>
      <w:marRight w:val="0"/>
      <w:marTop w:val="0"/>
      <w:marBottom w:val="0"/>
      <w:divBdr>
        <w:top w:val="none" w:sz="0" w:space="0" w:color="auto"/>
        <w:left w:val="none" w:sz="0" w:space="0" w:color="auto"/>
        <w:bottom w:val="none" w:sz="0" w:space="0" w:color="auto"/>
        <w:right w:val="none" w:sz="0" w:space="0" w:color="auto"/>
      </w:divBdr>
    </w:div>
    <w:div w:id="1325166322">
      <w:bodyDiv w:val="1"/>
      <w:marLeft w:val="0"/>
      <w:marRight w:val="0"/>
      <w:marTop w:val="0"/>
      <w:marBottom w:val="0"/>
      <w:divBdr>
        <w:top w:val="none" w:sz="0" w:space="0" w:color="auto"/>
        <w:left w:val="none" w:sz="0" w:space="0" w:color="auto"/>
        <w:bottom w:val="none" w:sz="0" w:space="0" w:color="auto"/>
        <w:right w:val="none" w:sz="0" w:space="0" w:color="auto"/>
      </w:divBdr>
    </w:div>
    <w:div w:id="1425030135">
      <w:bodyDiv w:val="1"/>
      <w:marLeft w:val="0"/>
      <w:marRight w:val="0"/>
      <w:marTop w:val="0"/>
      <w:marBottom w:val="0"/>
      <w:divBdr>
        <w:top w:val="none" w:sz="0" w:space="0" w:color="auto"/>
        <w:left w:val="none" w:sz="0" w:space="0" w:color="auto"/>
        <w:bottom w:val="none" w:sz="0" w:space="0" w:color="auto"/>
        <w:right w:val="none" w:sz="0" w:space="0" w:color="auto"/>
      </w:divBdr>
    </w:div>
    <w:div w:id="1567106869">
      <w:bodyDiv w:val="1"/>
      <w:marLeft w:val="0"/>
      <w:marRight w:val="0"/>
      <w:marTop w:val="0"/>
      <w:marBottom w:val="0"/>
      <w:divBdr>
        <w:top w:val="none" w:sz="0" w:space="0" w:color="auto"/>
        <w:left w:val="none" w:sz="0" w:space="0" w:color="auto"/>
        <w:bottom w:val="none" w:sz="0" w:space="0" w:color="auto"/>
        <w:right w:val="none" w:sz="0" w:space="0" w:color="auto"/>
      </w:divBdr>
    </w:div>
    <w:div w:id="1603799698">
      <w:bodyDiv w:val="1"/>
      <w:marLeft w:val="0"/>
      <w:marRight w:val="0"/>
      <w:marTop w:val="0"/>
      <w:marBottom w:val="0"/>
      <w:divBdr>
        <w:top w:val="none" w:sz="0" w:space="0" w:color="auto"/>
        <w:left w:val="none" w:sz="0" w:space="0" w:color="auto"/>
        <w:bottom w:val="none" w:sz="0" w:space="0" w:color="auto"/>
        <w:right w:val="none" w:sz="0" w:space="0" w:color="auto"/>
      </w:divBdr>
      <w:divsChild>
        <w:div w:id="2127699642">
          <w:marLeft w:val="0"/>
          <w:marRight w:val="0"/>
          <w:marTop w:val="0"/>
          <w:marBottom w:val="0"/>
          <w:divBdr>
            <w:top w:val="none" w:sz="0" w:space="0" w:color="auto"/>
            <w:left w:val="none" w:sz="0" w:space="0" w:color="auto"/>
            <w:bottom w:val="none" w:sz="0" w:space="0" w:color="auto"/>
            <w:right w:val="none" w:sz="0" w:space="0" w:color="auto"/>
          </w:divBdr>
        </w:div>
        <w:div w:id="677387288">
          <w:marLeft w:val="0"/>
          <w:marRight w:val="0"/>
          <w:marTop w:val="0"/>
          <w:marBottom w:val="0"/>
          <w:divBdr>
            <w:top w:val="none" w:sz="0" w:space="0" w:color="auto"/>
            <w:left w:val="none" w:sz="0" w:space="0" w:color="auto"/>
            <w:bottom w:val="none" w:sz="0" w:space="0" w:color="auto"/>
            <w:right w:val="none" w:sz="0" w:space="0" w:color="auto"/>
          </w:divBdr>
          <w:divsChild>
            <w:div w:id="144083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828877">
      <w:bodyDiv w:val="1"/>
      <w:marLeft w:val="0"/>
      <w:marRight w:val="0"/>
      <w:marTop w:val="0"/>
      <w:marBottom w:val="0"/>
      <w:divBdr>
        <w:top w:val="none" w:sz="0" w:space="0" w:color="auto"/>
        <w:left w:val="none" w:sz="0" w:space="0" w:color="auto"/>
        <w:bottom w:val="none" w:sz="0" w:space="0" w:color="auto"/>
        <w:right w:val="none" w:sz="0" w:space="0" w:color="auto"/>
      </w:divBdr>
    </w:div>
    <w:div w:id="1637686542">
      <w:bodyDiv w:val="1"/>
      <w:marLeft w:val="0"/>
      <w:marRight w:val="0"/>
      <w:marTop w:val="0"/>
      <w:marBottom w:val="0"/>
      <w:divBdr>
        <w:top w:val="none" w:sz="0" w:space="0" w:color="auto"/>
        <w:left w:val="none" w:sz="0" w:space="0" w:color="auto"/>
        <w:bottom w:val="none" w:sz="0" w:space="0" w:color="auto"/>
        <w:right w:val="none" w:sz="0" w:space="0" w:color="auto"/>
      </w:divBdr>
      <w:divsChild>
        <w:div w:id="2122187845">
          <w:marLeft w:val="0"/>
          <w:marRight w:val="0"/>
          <w:marTop w:val="0"/>
          <w:marBottom w:val="0"/>
          <w:divBdr>
            <w:top w:val="none" w:sz="0" w:space="0" w:color="auto"/>
            <w:left w:val="none" w:sz="0" w:space="0" w:color="auto"/>
            <w:bottom w:val="none" w:sz="0" w:space="0" w:color="auto"/>
            <w:right w:val="none" w:sz="0" w:space="0" w:color="auto"/>
          </w:divBdr>
          <w:divsChild>
            <w:div w:id="1001085524">
              <w:marLeft w:val="0"/>
              <w:marRight w:val="0"/>
              <w:marTop w:val="0"/>
              <w:marBottom w:val="0"/>
              <w:divBdr>
                <w:top w:val="none" w:sz="0" w:space="0" w:color="auto"/>
                <w:left w:val="none" w:sz="0" w:space="0" w:color="auto"/>
                <w:bottom w:val="none" w:sz="0" w:space="0" w:color="auto"/>
                <w:right w:val="none" w:sz="0" w:space="0" w:color="auto"/>
              </w:divBdr>
              <w:divsChild>
                <w:div w:id="1843819067">
                  <w:marLeft w:val="0"/>
                  <w:marRight w:val="0"/>
                  <w:marTop w:val="0"/>
                  <w:marBottom w:val="0"/>
                  <w:divBdr>
                    <w:top w:val="none" w:sz="0" w:space="0" w:color="auto"/>
                    <w:left w:val="none" w:sz="0" w:space="0" w:color="auto"/>
                    <w:bottom w:val="none" w:sz="0" w:space="0" w:color="auto"/>
                    <w:right w:val="none" w:sz="0" w:space="0" w:color="auto"/>
                  </w:divBdr>
                </w:div>
                <w:div w:id="123254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744989">
      <w:bodyDiv w:val="1"/>
      <w:marLeft w:val="0"/>
      <w:marRight w:val="0"/>
      <w:marTop w:val="0"/>
      <w:marBottom w:val="0"/>
      <w:divBdr>
        <w:top w:val="none" w:sz="0" w:space="0" w:color="auto"/>
        <w:left w:val="none" w:sz="0" w:space="0" w:color="auto"/>
        <w:bottom w:val="none" w:sz="0" w:space="0" w:color="auto"/>
        <w:right w:val="none" w:sz="0" w:space="0" w:color="auto"/>
      </w:divBdr>
    </w:div>
    <w:div w:id="1725104292">
      <w:bodyDiv w:val="1"/>
      <w:marLeft w:val="0"/>
      <w:marRight w:val="0"/>
      <w:marTop w:val="0"/>
      <w:marBottom w:val="0"/>
      <w:divBdr>
        <w:top w:val="none" w:sz="0" w:space="0" w:color="auto"/>
        <w:left w:val="none" w:sz="0" w:space="0" w:color="auto"/>
        <w:bottom w:val="none" w:sz="0" w:space="0" w:color="auto"/>
        <w:right w:val="none" w:sz="0" w:space="0" w:color="auto"/>
      </w:divBdr>
      <w:divsChild>
        <w:div w:id="1837259866">
          <w:marLeft w:val="0"/>
          <w:marRight w:val="150"/>
          <w:marTop w:val="0"/>
          <w:marBottom w:val="0"/>
          <w:divBdr>
            <w:top w:val="none" w:sz="0" w:space="0" w:color="auto"/>
            <w:left w:val="none" w:sz="0" w:space="0" w:color="auto"/>
            <w:bottom w:val="none" w:sz="0" w:space="0" w:color="auto"/>
            <w:right w:val="none" w:sz="0" w:space="0" w:color="auto"/>
          </w:divBdr>
        </w:div>
        <w:div w:id="83260176">
          <w:marLeft w:val="0"/>
          <w:marRight w:val="150"/>
          <w:marTop w:val="0"/>
          <w:marBottom w:val="0"/>
          <w:divBdr>
            <w:top w:val="none" w:sz="0" w:space="0" w:color="auto"/>
            <w:left w:val="none" w:sz="0" w:space="0" w:color="auto"/>
            <w:bottom w:val="none" w:sz="0" w:space="0" w:color="auto"/>
            <w:right w:val="none" w:sz="0" w:space="0" w:color="auto"/>
          </w:divBdr>
        </w:div>
        <w:div w:id="1546258498">
          <w:marLeft w:val="0"/>
          <w:marRight w:val="150"/>
          <w:marTop w:val="0"/>
          <w:marBottom w:val="0"/>
          <w:divBdr>
            <w:top w:val="none" w:sz="0" w:space="0" w:color="auto"/>
            <w:left w:val="none" w:sz="0" w:space="0" w:color="auto"/>
            <w:bottom w:val="none" w:sz="0" w:space="0" w:color="auto"/>
            <w:right w:val="none" w:sz="0" w:space="0" w:color="auto"/>
          </w:divBdr>
        </w:div>
        <w:div w:id="1688751094">
          <w:marLeft w:val="0"/>
          <w:marRight w:val="150"/>
          <w:marTop w:val="0"/>
          <w:marBottom w:val="0"/>
          <w:divBdr>
            <w:top w:val="none" w:sz="0" w:space="0" w:color="auto"/>
            <w:left w:val="none" w:sz="0" w:space="0" w:color="auto"/>
            <w:bottom w:val="none" w:sz="0" w:space="0" w:color="auto"/>
            <w:right w:val="none" w:sz="0" w:space="0" w:color="auto"/>
          </w:divBdr>
        </w:div>
        <w:div w:id="938027415">
          <w:marLeft w:val="0"/>
          <w:marRight w:val="150"/>
          <w:marTop w:val="0"/>
          <w:marBottom w:val="0"/>
          <w:divBdr>
            <w:top w:val="none" w:sz="0" w:space="0" w:color="auto"/>
            <w:left w:val="none" w:sz="0" w:space="0" w:color="auto"/>
            <w:bottom w:val="none" w:sz="0" w:space="0" w:color="auto"/>
            <w:right w:val="none" w:sz="0" w:space="0" w:color="auto"/>
          </w:divBdr>
        </w:div>
        <w:div w:id="502209847">
          <w:marLeft w:val="0"/>
          <w:marRight w:val="150"/>
          <w:marTop w:val="0"/>
          <w:marBottom w:val="0"/>
          <w:divBdr>
            <w:top w:val="none" w:sz="0" w:space="0" w:color="auto"/>
            <w:left w:val="none" w:sz="0" w:space="0" w:color="auto"/>
            <w:bottom w:val="none" w:sz="0" w:space="0" w:color="auto"/>
            <w:right w:val="none" w:sz="0" w:space="0" w:color="auto"/>
          </w:divBdr>
        </w:div>
        <w:div w:id="1422874673">
          <w:marLeft w:val="0"/>
          <w:marRight w:val="150"/>
          <w:marTop w:val="0"/>
          <w:marBottom w:val="0"/>
          <w:divBdr>
            <w:top w:val="none" w:sz="0" w:space="0" w:color="auto"/>
            <w:left w:val="none" w:sz="0" w:space="0" w:color="auto"/>
            <w:bottom w:val="none" w:sz="0" w:space="0" w:color="auto"/>
            <w:right w:val="none" w:sz="0" w:space="0" w:color="auto"/>
          </w:divBdr>
        </w:div>
      </w:divsChild>
    </w:div>
    <w:div w:id="1855410989">
      <w:bodyDiv w:val="1"/>
      <w:marLeft w:val="0"/>
      <w:marRight w:val="0"/>
      <w:marTop w:val="0"/>
      <w:marBottom w:val="0"/>
      <w:divBdr>
        <w:top w:val="none" w:sz="0" w:space="0" w:color="auto"/>
        <w:left w:val="none" w:sz="0" w:space="0" w:color="auto"/>
        <w:bottom w:val="none" w:sz="0" w:space="0" w:color="auto"/>
        <w:right w:val="none" w:sz="0" w:space="0" w:color="auto"/>
      </w:divBdr>
      <w:divsChild>
        <w:div w:id="828442143">
          <w:marLeft w:val="0"/>
          <w:marRight w:val="0"/>
          <w:marTop w:val="0"/>
          <w:marBottom w:val="0"/>
          <w:divBdr>
            <w:top w:val="none" w:sz="0" w:space="0" w:color="auto"/>
            <w:left w:val="none" w:sz="0" w:space="0" w:color="auto"/>
            <w:bottom w:val="none" w:sz="0" w:space="0" w:color="auto"/>
            <w:right w:val="none" w:sz="0" w:space="0" w:color="auto"/>
          </w:divBdr>
          <w:divsChild>
            <w:div w:id="54934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82262">
      <w:bodyDiv w:val="1"/>
      <w:marLeft w:val="0"/>
      <w:marRight w:val="0"/>
      <w:marTop w:val="0"/>
      <w:marBottom w:val="0"/>
      <w:divBdr>
        <w:top w:val="none" w:sz="0" w:space="0" w:color="auto"/>
        <w:left w:val="none" w:sz="0" w:space="0" w:color="auto"/>
        <w:bottom w:val="none" w:sz="0" w:space="0" w:color="auto"/>
        <w:right w:val="none" w:sz="0" w:space="0" w:color="auto"/>
      </w:divBdr>
    </w:div>
    <w:div w:id="1934391642">
      <w:bodyDiv w:val="1"/>
      <w:marLeft w:val="0"/>
      <w:marRight w:val="0"/>
      <w:marTop w:val="0"/>
      <w:marBottom w:val="0"/>
      <w:divBdr>
        <w:top w:val="none" w:sz="0" w:space="0" w:color="auto"/>
        <w:left w:val="none" w:sz="0" w:space="0" w:color="auto"/>
        <w:bottom w:val="none" w:sz="0" w:space="0" w:color="auto"/>
        <w:right w:val="none" w:sz="0" w:space="0" w:color="auto"/>
      </w:divBdr>
      <w:divsChild>
        <w:div w:id="31614773">
          <w:marLeft w:val="0"/>
          <w:marRight w:val="0"/>
          <w:marTop w:val="0"/>
          <w:marBottom w:val="0"/>
          <w:divBdr>
            <w:top w:val="none" w:sz="0" w:space="0" w:color="auto"/>
            <w:left w:val="none" w:sz="0" w:space="0" w:color="auto"/>
            <w:bottom w:val="none" w:sz="0" w:space="0" w:color="auto"/>
            <w:right w:val="none" w:sz="0" w:space="0" w:color="auto"/>
          </w:divBdr>
          <w:divsChild>
            <w:div w:id="1546216368">
              <w:marLeft w:val="0"/>
              <w:marRight w:val="0"/>
              <w:marTop w:val="0"/>
              <w:marBottom w:val="0"/>
              <w:divBdr>
                <w:top w:val="none" w:sz="0" w:space="0" w:color="auto"/>
                <w:left w:val="none" w:sz="0" w:space="0" w:color="auto"/>
                <w:bottom w:val="none" w:sz="0" w:space="0" w:color="auto"/>
                <w:right w:val="none" w:sz="0" w:space="0" w:color="auto"/>
              </w:divBdr>
              <w:divsChild>
                <w:div w:id="1482892423">
                  <w:marLeft w:val="0"/>
                  <w:marRight w:val="0"/>
                  <w:marTop w:val="0"/>
                  <w:marBottom w:val="0"/>
                  <w:divBdr>
                    <w:top w:val="none" w:sz="0" w:space="0" w:color="auto"/>
                    <w:left w:val="none" w:sz="0" w:space="0" w:color="auto"/>
                    <w:bottom w:val="none" w:sz="0" w:space="0" w:color="auto"/>
                    <w:right w:val="none" w:sz="0" w:space="0" w:color="auto"/>
                  </w:divBdr>
                </w:div>
                <w:div w:id="103268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461526">
      <w:bodyDiv w:val="1"/>
      <w:marLeft w:val="0"/>
      <w:marRight w:val="0"/>
      <w:marTop w:val="0"/>
      <w:marBottom w:val="0"/>
      <w:divBdr>
        <w:top w:val="none" w:sz="0" w:space="0" w:color="auto"/>
        <w:left w:val="none" w:sz="0" w:space="0" w:color="auto"/>
        <w:bottom w:val="none" w:sz="0" w:space="0" w:color="auto"/>
        <w:right w:val="none" w:sz="0" w:space="0" w:color="auto"/>
      </w:divBdr>
      <w:divsChild>
        <w:div w:id="1774859800">
          <w:marLeft w:val="0"/>
          <w:marRight w:val="0"/>
          <w:marTop w:val="0"/>
          <w:marBottom w:val="225"/>
          <w:divBdr>
            <w:top w:val="none" w:sz="0" w:space="0" w:color="auto"/>
            <w:left w:val="none" w:sz="0" w:space="0" w:color="auto"/>
            <w:bottom w:val="none" w:sz="0" w:space="0" w:color="auto"/>
            <w:right w:val="none" w:sz="0" w:space="0" w:color="auto"/>
          </w:divBdr>
          <w:divsChild>
            <w:div w:id="105081329">
              <w:marLeft w:val="0"/>
              <w:marRight w:val="0"/>
              <w:marTop w:val="0"/>
              <w:marBottom w:val="0"/>
              <w:divBdr>
                <w:top w:val="none" w:sz="0" w:space="0" w:color="auto"/>
                <w:left w:val="none" w:sz="0" w:space="0" w:color="auto"/>
                <w:bottom w:val="none" w:sz="0" w:space="0" w:color="auto"/>
                <w:right w:val="none" w:sz="0" w:space="0" w:color="auto"/>
              </w:divBdr>
            </w:div>
          </w:divsChild>
        </w:div>
        <w:div w:id="980303175">
          <w:marLeft w:val="0"/>
          <w:marRight w:val="0"/>
          <w:marTop w:val="0"/>
          <w:marBottom w:val="0"/>
          <w:divBdr>
            <w:top w:val="none" w:sz="0" w:space="0" w:color="auto"/>
            <w:left w:val="none" w:sz="0" w:space="0" w:color="auto"/>
            <w:bottom w:val="none" w:sz="0" w:space="0" w:color="auto"/>
            <w:right w:val="none" w:sz="0" w:space="0" w:color="auto"/>
          </w:divBdr>
          <w:divsChild>
            <w:div w:id="399132131">
              <w:marLeft w:val="0"/>
              <w:marRight w:val="0"/>
              <w:marTop w:val="0"/>
              <w:marBottom w:val="0"/>
              <w:divBdr>
                <w:top w:val="none" w:sz="0" w:space="0" w:color="auto"/>
                <w:left w:val="none" w:sz="0" w:space="0" w:color="auto"/>
                <w:bottom w:val="none" w:sz="0" w:space="0" w:color="auto"/>
                <w:right w:val="none" w:sz="0" w:space="0" w:color="auto"/>
              </w:divBdr>
              <w:divsChild>
                <w:div w:id="785003352">
                  <w:marLeft w:val="0"/>
                  <w:marRight w:val="0"/>
                  <w:marTop w:val="150"/>
                  <w:marBottom w:val="150"/>
                  <w:divBdr>
                    <w:top w:val="none" w:sz="0" w:space="0" w:color="auto"/>
                    <w:left w:val="none" w:sz="0" w:space="0" w:color="auto"/>
                    <w:bottom w:val="none" w:sz="0" w:space="0" w:color="auto"/>
                    <w:right w:val="none" w:sz="0" w:space="0" w:color="auto"/>
                  </w:divBdr>
                  <w:divsChild>
                    <w:div w:id="1254824893">
                      <w:marLeft w:val="0"/>
                      <w:marRight w:val="150"/>
                      <w:marTop w:val="0"/>
                      <w:marBottom w:val="30"/>
                      <w:divBdr>
                        <w:top w:val="none" w:sz="0" w:space="0" w:color="auto"/>
                        <w:left w:val="none" w:sz="0" w:space="0" w:color="auto"/>
                        <w:bottom w:val="none" w:sz="0" w:space="0" w:color="auto"/>
                        <w:right w:val="none" w:sz="0" w:space="0" w:color="auto"/>
                      </w:divBdr>
                    </w:div>
                    <w:div w:id="1146320500">
                      <w:marLeft w:val="0"/>
                      <w:marRight w:val="150"/>
                      <w:marTop w:val="0"/>
                      <w:marBottom w:val="30"/>
                      <w:divBdr>
                        <w:top w:val="none" w:sz="0" w:space="0" w:color="auto"/>
                        <w:left w:val="none" w:sz="0" w:space="0" w:color="auto"/>
                        <w:bottom w:val="none" w:sz="0" w:space="0" w:color="auto"/>
                        <w:right w:val="none" w:sz="0" w:space="0" w:color="auto"/>
                      </w:divBdr>
                    </w:div>
                    <w:div w:id="1634290938">
                      <w:marLeft w:val="0"/>
                      <w:marRight w:val="0"/>
                      <w:marTop w:val="0"/>
                      <w:marBottom w:val="30"/>
                      <w:divBdr>
                        <w:top w:val="none" w:sz="0" w:space="0" w:color="auto"/>
                        <w:left w:val="none" w:sz="0" w:space="0" w:color="auto"/>
                        <w:bottom w:val="none" w:sz="0" w:space="0" w:color="auto"/>
                        <w:right w:val="none" w:sz="0" w:space="0" w:color="auto"/>
                      </w:divBdr>
                    </w:div>
                  </w:divsChild>
                </w:div>
                <w:div w:id="2049910377">
                  <w:marLeft w:val="0"/>
                  <w:marRight w:val="0"/>
                  <w:marTop w:val="0"/>
                  <w:marBottom w:val="0"/>
                  <w:divBdr>
                    <w:top w:val="none" w:sz="0" w:space="0" w:color="auto"/>
                    <w:left w:val="none" w:sz="0" w:space="0" w:color="auto"/>
                    <w:bottom w:val="none" w:sz="0" w:space="0" w:color="auto"/>
                    <w:right w:val="none" w:sz="0" w:space="0" w:color="auto"/>
                  </w:divBdr>
                  <w:divsChild>
                    <w:div w:id="1104617493">
                      <w:marLeft w:val="0"/>
                      <w:marRight w:val="150"/>
                      <w:marTop w:val="0"/>
                      <w:marBottom w:val="0"/>
                      <w:divBdr>
                        <w:top w:val="none" w:sz="0" w:space="0" w:color="auto"/>
                        <w:left w:val="none" w:sz="0" w:space="0" w:color="auto"/>
                        <w:bottom w:val="none" w:sz="0" w:space="0" w:color="auto"/>
                        <w:right w:val="none" w:sz="0" w:space="0" w:color="auto"/>
                      </w:divBdr>
                    </w:div>
                    <w:div w:id="1721241925">
                      <w:marLeft w:val="0"/>
                      <w:marRight w:val="150"/>
                      <w:marTop w:val="0"/>
                      <w:marBottom w:val="0"/>
                      <w:divBdr>
                        <w:top w:val="none" w:sz="0" w:space="0" w:color="auto"/>
                        <w:left w:val="none" w:sz="0" w:space="0" w:color="auto"/>
                        <w:bottom w:val="none" w:sz="0" w:space="0" w:color="auto"/>
                        <w:right w:val="none" w:sz="0" w:space="0" w:color="auto"/>
                      </w:divBdr>
                    </w:div>
                    <w:div w:id="101347403">
                      <w:marLeft w:val="0"/>
                      <w:marRight w:val="150"/>
                      <w:marTop w:val="0"/>
                      <w:marBottom w:val="0"/>
                      <w:divBdr>
                        <w:top w:val="none" w:sz="0" w:space="0" w:color="auto"/>
                        <w:left w:val="none" w:sz="0" w:space="0" w:color="auto"/>
                        <w:bottom w:val="none" w:sz="0" w:space="0" w:color="auto"/>
                        <w:right w:val="none" w:sz="0" w:space="0" w:color="auto"/>
                      </w:divBdr>
                    </w:div>
                    <w:div w:id="683437684">
                      <w:marLeft w:val="0"/>
                      <w:marRight w:val="150"/>
                      <w:marTop w:val="0"/>
                      <w:marBottom w:val="0"/>
                      <w:divBdr>
                        <w:top w:val="none" w:sz="0" w:space="0" w:color="auto"/>
                        <w:left w:val="none" w:sz="0" w:space="0" w:color="auto"/>
                        <w:bottom w:val="none" w:sz="0" w:space="0" w:color="auto"/>
                        <w:right w:val="none" w:sz="0" w:space="0" w:color="auto"/>
                      </w:divBdr>
                    </w:div>
                    <w:div w:id="57484707">
                      <w:marLeft w:val="0"/>
                      <w:marRight w:val="150"/>
                      <w:marTop w:val="0"/>
                      <w:marBottom w:val="0"/>
                      <w:divBdr>
                        <w:top w:val="none" w:sz="0" w:space="0" w:color="auto"/>
                        <w:left w:val="none" w:sz="0" w:space="0" w:color="auto"/>
                        <w:bottom w:val="none" w:sz="0" w:space="0" w:color="auto"/>
                        <w:right w:val="none" w:sz="0" w:space="0" w:color="auto"/>
                      </w:divBdr>
                    </w:div>
                    <w:div w:id="181097456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093826">
      <w:bodyDiv w:val="1"/>
      <w:marLeft w:val="0"/>
      <w:marRight w:val="0"/>
      <w:marTop w:val="0"/>
      <w:marBottom w:val="0"/>
      <w:divBdr>
        <w:top w:val="none" w:sz="0" w:space="0" w:color="auto"/>
        <w:left w:val="none" w:sz="0" w:space="0" w:color="auto"/>
        <w:bottom w:val="none" w:sz="0" w:space="0" w:color="auto"/>
        <w:right w:val="none" w:sz="0" w:space="0" w:color="auto"/>
      </w:divBdr>
      <w:divsChild>
        <w:div w:id="523832647">
          <w:marLeft w:val="0"/>
          <w:marRight w:val="0"/>
          <w:marTop w:val="0"/>
          <w:marBottom w:val="0"/>
          <w:divBdr>
            <w:top w:val="none" w:sz="0" w:space="0" w:color="auto"/>
            <w:left w:val="none" w:sz="0" w:space="0" w:color="auto"/>
            <w:bottom w:val="none" w:sz="0" w:space="0" w:color="auto"/>
            <w:right w:val="none" w:sz="0" w:space="0" w:color="auto"/>
          </w:divBdr>
          <w:divsChild>
            <w:div w:id="2436196">
              <w:marLeft w:val="0"/>
              <w:marRight w:val="0"/>
              <w:marTop w:val="0"/>
              <w:marBottom w:val="0"/>
              <w:divBdr>
                <w:top w:val="none" w:sz="0" w:space="0" w:color="auto"/>
                <w:left w:val="none" w:sz="0" w:space="0" w:color="auto"/>
                <w:bottom w:val="none" w:sz="0" w:space="0" w:color="auto"/>
                <w:right w:val="none" w:sz="0" w:space="0" w:color="auto"/>
              </w:divBdr>
              <w:divsChild>
                <w:div w:id="1809585040">
                  <w:marLeft w:val="0"/>
                  <w:marRight w:val="0"/>
                  <w:marTop w:val="0"/>
                  <w:marBottom w:val="0"/>
                  <w:divBdr>
                    <w:top w:val="none" w:sz="0" w:space="0" w:color="auto"/>
                    <w:left w:val="none" w:sz="0" w:space="0" w:color="auto"/>
                    <w:bottom w:val="none" w:sz="0" w:space="0" w:color="auto"/>
                    <w:right w:val="none" w:sz="0" w:space="0" w:color="auto"/>
                  </w:divBdr>
                  <w:divsChild>
                    <w:div w:id="44080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13</Pages>
  <Words>3682</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Romero Acero</dc:creator>
  <cp:lastModifiedBy>Familia Romero Acero</cp:lastModifiedBy>
  <cp:revision>1</cp:revision>
  <dcterms:created xsi:type="dcterms:W3CDTF">2018-06-05T20:35:00Z</dcterms:created>
  <dcterms:modified xsi:type="dcterms:W3CDTF">2018-06-05T21:34:00Z</dcterms:modified>
</cp:coreProperties>
</file>